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773B" w14:textId="77777777" w:rsidR="002C66F7" w:rsidRDefault="00F90AA0">
      <w:pPr>
        <w:pStyle w:val="a9"/>
        <w:spacing w:line="315" w:lineRule="atLeast"/>
        <w:jc w:val="center"/>
        <w:rPr>
          <w:rStyle w:val="style18"/>
          <w:rFonts w:ascii="微软雅黑" w:eastAsia="微软雅黑" w:hAnsi="微软雅黑"/>
          <w:color w:val="000000"/>
          <w:sz w:val="36"/>
          <w:szCs w:val="36"/>
        </w:rPr>
      </w:pPr>
      <w:r>
        <w:rPr>
          <w:rStyle w:val="style18"/>
          <w:rFonts w:ascii="微软雅黑" w:eastAsia="微软雅黑" w:hAnsi="微软雅黑" w:hint="eastAsia"/>
          <w:color w:val="000000"/>
          <w:sz w:val="36"/>
          <w:szCs w:val="36"/>
        </w:rPr>
        <w:t>张</w:t>
      </w:r>
      <w:r>
        <w:rPr>
          <w:rStyle w:val="style18"/>
          <w:rFonts w:ascii="微软雅黑" w:eastAsia="微软雅黑" w:hAnsi="微软雅黑" w:hint="eastAsia"/>
          <w:color w:val="000000"/>
          <w:sz w:val="36"/>
          <w:szCs w:val="36"/>
        </w:rPr>
        <w:t>杰毅</w:t>
      </w:r>
      <w:r>
        <w:rPr>
          <w:rStyle w:val="style18"/>
          <w:rFonts w:ascii="微软雅黑" w:eastAsia="微软雅黑" w:hAnsi="微软雅黑" w:hint="eastAsia"/>
          <w:color w:val="000000"/>
          <w:sz w:val="36"/>
          <w:szCs w:val="36"/>
        </w:rPr>
        <w:t>同学顺利通过</w:t>
      </w:r>
      <w:r>
        <w:rPr>
          <w:rStyle w:val="style18"/>
          <w:rFonts w:ascii="微软雅黑" w:eastAsia="微软雅黑" w:hAnsi="微软雅黑" w:hint="eastAsia"/>
          <w:color w:val="000000"/>
          <w:sz w:val="36"/>
          <w:szCs w:val="36"/>
        </w:rPr>
        <w:t>硕士</w:t>
      </w:r>
      <w:r>
        <w:rPr>
          <w:rStyle w:val="style18"/>
          <w:rFonts w:ascii="微软雅黑" w:eastAsia="微软雅黑" w:hAnsi="微软雅黑" w:hint="eastAsia"/>
          <w:color w:val="000000"/>
          <w:sz w:val="36"/>
          <w:szCs w:val="36"/>
        </w:rPr>
        <w:t>学位论文答辩</w:t>
      </w:r>
    </w:p>
    <w:tbl>
      <w:tblPr>
        <w:tblStyle w:val="aa"/>
        <w:tblW w:w="0" w:type="auto"/>
        <w:tblLook w:val="04A0" w:firstRow="1" w:lastRow="0" w:firstColumn="1" w:lastColumn="0" w:noHBand="0" w:noVBand="1"/>
      </w:tblPr>
      <w:tblGrid>
        <w:gridCol w:w="6531"/>
        <w:gridCol w:w="1991"/>
      </w:tblGrid>
      <w:tr w:rsidR="002C66F7" w14:paraId="286FDC6F" w14:textId="77777777">
        <w:tc>
          <w:tcPr>
            <w:tcW w:w="8522" w:type="dxa"/>
            <w:gridSpan w:val="2"/>
          </w:tcPr>
          <w:p w14:paraId="69ACE23B" w14:textId="77777777" w:rsidR="002C66F7" w:rsidRDefault="00F90AA0">
            <w:pPr>
              <w:pStyle w:val="a9"/>
              <w:spacing w:line="315" w:lineRule="atLeast"/>
              <w:rPr>
                <w:rFonts w:ascii="微软雅黑" w:eastAsia="微软雅黑" w:hAnsi="微软雅黑"/>
                <w:color w:val="5151FF"/>
                <w:sz w:val="36"/>
                <w:szCs w:val="36"/>
              </w:rPr>
            </w:pPr>
            <w:r>
              <w:rPr>
                <w:rFonts w:ascii="微软雅黑" w:eastAsia="微软雅黑" w:hAnsi="微软雅黑" w:hint="eastAsia"/>
                <w:color w:val="5151FF"/>
                <w:sz w:val="36"/>
                <w:szCs w:val="36"/>
              </w:rPr>
              <w:t>一、</w:t>
            </w:r>
            <w:r>
              <w:rPr>
                <w:rFonts w:hint="eastAsia"/>
                <w:color w:val="5151FF"/>
                <w:sz w:val="36"/>
                <w:szCs w:val="36"/>
              </w:rPr>
              <w:t>答辩委员会</w:t>
            </w:r>
          </w:p>
        </w:tc>
      </w:tr>
      <w:tr w:rsidR="002C66F7" w14:paraId="77305452" w14:textId="77777777">
        <w:tc>
          <w:tcPr>
            <w:tcW w:w="8522" w:type="dxa"/>
            <w:gridSpan w:val="2"/>
          </w:tcPr>
          <w:p w14:paraId="6668507C" w14:textId="77777777" w:rsidR="002C66F7" w:rsidRDefault="002C66F7">
            <w:pPr>
              <w:pStyle w:val="a9"/>
              <w:snapToGrid w:val="0"/>
              <w:spacing w:before="0" w:beforeAutospacing="0" w:after="0" w:afterAutospacing="0"/>
              <w:ind w:firstLineChars="200" w:firstLine="420"/>
              <w:rPr>
                <w:rStyle w:val="style18"/>
                <w:rFonts w:ascii="微软雅黑" w:eastAsia="微软雅黑" w:hAnsi="微软雅黑"/>
                <w:color w:val="000000"/>
                <w:sz w:val="21"/>
                <w:szCs w:val="21"/>
              </w:rPr>
            </w:pPr>
          </w:p>
          <w:p w14:paraId="4AE48DCC" w14:textId="77777777" w:rsidR="002C66F7" w:rsidRDefault="00F90AA0">
            <w:pPr>
              <w:pStyle w:val="a9"/>
              <w:snapToGrid w:val="0"/>
              <w:spacing w:before="0" w:beforeAutospacing="0" w:after="0" w:afterAutospacing="0"/>
              <w:ind w:firstLineChars="200" w:firstLine="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答辩主席：罗贵火副教授（南航大）；</w:t>
            </w:r>
          </w:p>
          <w:p w14:paraId="3D20A267" w14:textId="77777777" w:rsidR="002C66F7" w:rsidRDefault="00F90AA0">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答辩委员：</w:t>
            </w:r>
            <w:r>
              <w:rPr>
                <w:rStyle w:val="style18"/>
                <w:rFonts w:ascii="微软雅黑" w:eastAsia="微软雅黑" w:hAnsi="微软雅黑" w:hint="eastAsia"/>
                <w:color w:val="000000"/>
                <w:sz w:val="21"/>
                <w:szCs w:val="21"/>
              </w:rPr>
              <w:t>纪国宜副研究员（南航大）</w:t>
            </w:r>
          </w:p>
          <w:p w14:paraId="28031459" w14:textId="77777777" w:rsidR="002C66F7" w:rsidRDefault="00F90AA0">
            <w:pPr>
              <w:pStyle w:val="a9"/>
              <w:snapToGrid w:val="0"/>
              <w:spacing w:before="0" w:beforeAutospacing="0" w:after="0" w:afterAutospacing="0"/>
              <w:ind w:firstLineChars="704" w:firstLine="1478"/>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陆中教授（南航大）</w:t>
            </w:r>
          </w:p>
          <w:p w14:paraId="19306663" w14:textId="77777777" w:rsidR="002C66F7" w:rsidRDefault="00F90AA0">
            <w:pPr>
              <w:pStyle w:val="a9"/>
              <w:snapToGrid w:val="0"/>
              <w:spacing w:before="0" w:beforeAutospacing="0" w:after="0" w:afterAutospacing="0"/>
              <w:ind w:left="420" w:firstLineChars="504" w:firstLine="1058"/>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苏艳副</w:t>
            </w:r>
            <w:r>
              <w:rPr>
                <w:rStyle w:val="style18"/>
                <w:rFonts w:ascii="微软雅黑" w:eastAsia="微软雅黑" w:hAnsi="微软雅黑" w:hint="eastAsia"/>
                <w:color w:val="000000"/>
                <w:sz w:val="21"/>
                <w:szCs w:val="21"/>
              </w:rPr>
              <w:t>教授（</w:t>
            </w:r>
            <w:r>
              <w:rPr>
                <w:rStyle w:val="style18"/>
                <w:rFonts w:ascii="微软雅黑" w:eastAsia="微软雅黑" w:hAnsi="微软雅黑" w:hint="eastAsia"/>
                <w:color w:val="000000"/>
                <w:sz w:val="21"/>
                <w:szCs w:val="21"/>
              </w:rPr>
              <w:t>南航大</w:t>
            </w:r>
            <w:r>
              <w:rPr>
                <w:rStyle w:val="style18"/>
                <w:rFonts w:ascii="微软雅黑" w:eastAsia="微软雅黑" w:hAnsi="微软雅黑" w:hint="eastAsia"/>
                <w:color w:val="000000"/>
                <w:sz w:val="21"/>
                <w:szCs w:val="21"/>
              </w:rPr>
              <w:t>）</w:t>
            </w:r>
          </w:p>
          <w:p w14:paraId="70D4A573" w14:textId="77777777" w:rsidR="002C66F7" w:rsidRDefault="00F90AA0">
            <w:pPr>
              <w:pStyle w:val="a9"/>
              <w:snapToGrid w:val="0"/>
              <w:spacing w:before="0" w:beforeAutospacing="0" w:after="0" w:afterAutospacing="0"/>
              <w:ind w:left="420" w:firstLineChars="504" w:firstLine="1058"/>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陈果教授（南航大）；</w:t>
            </w:r>
          </w:p>
          <w:p w14:paraId="28DC238A" w14:textId="77777777" w:rsidR="002C66F7" w:rsidRDefault="00F90AA0">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答辩秘书：</w:t>
            </w:r>
            <w:r>
              <w:rPr>
                <w:rStyle w:val="style18"/>
                <w:rFonts w:ascii="微软雅黑" w:eastAsia="微软雅黑" w:hAnsi="微软雅黑" w:hint="eastAsia"/>
                <w:color w:val="000000"/>
                <w:sz w:val="21"/>
                <w:szCs w:val="21"/>
              </w:rPr>
              <w:t>潘文平</w:t>
            </w:r>
            <w:r>
              <w:rPr>
                <w:rStyle w:val="style18"/>
                <w:rFonts w:ascii="微软雅黑" w:eastAsia="微软雅黑" w:hAnsi="微软雅黑" w:hint="eastAsia"/>
                <w:color w:val="000000"/>
                <w:sz w:val="21"/>
                <w:szCs w:val="21"/>
              </w:rPr>
              <w:t>讲师。</w:t>
            </w:r>
          </w:p>
          <w:p w14:paraId="204C3B3A" w14:textId="77777777" w:rsidR="002C66F7" w:rsidRDefault="00F90AA0">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答辩时间：</w:t>
            </w:r>
            <w:r>
              <w:rPr>
                <w:rStyle w:val="style18"/>
                <w:rFonts w:ascii="微软雅黑" w:eastAsia="微软雅黑" w:hAnsi="微软雅黑" w:hint="eastAsia"/>
                <w:color w:val="000000"/>
                <w:sz w:val="21"/>
                <w:szCs w:val="21"/>
              </w:rPr>
              <w:t>20</w:t>
            </w:r>
            <w:r>
              <w:rPr>
                <w:rStyle w:val="style18"/>
                <w:rFonts w:ascii="微软雅黑" w:eastAsia="微软雅黑" w:hAnsi="微软雅黑" w:hint="eastAsia"/>
                <w:color w:val="000000"/>
                <w:sz w:val="21"/>
                <w:szCs w:val="21"/>
              </w:rPr>
              <w:t>21</w:t>
            </w:r>
            <w:r>
              <w:rPr>
                <w:rStyle w:val="style18"/>
                <w:rFonts w:ascii="微软雅黑" w:eastAsia="微软雅黑" w:hAnsi="微软雅黑" w:hint="eastAsia"/>
                <w:color w:val="000000"/>
                <w:sz w:val="21"/>
                <w:szCs w:val="21"/>
              </w:rPr>
              <w:t>年</w:t>
            </w:r>
            <w:r>
              <w:rPr>
                <w:rStyle w:val="style18"/>
                <w:rFonts w:ascii="微软雅黑" w:eastAsia="微软雅黑" w:hAnsi="微软雅黑" w:hint="eastAsia"/>
                <w:color w:val="000000"/>
                <w:sz w:val="21"/>
                <w:szCs w:val="21"/>
              </w:rPr>
              <w:t>3</w:t>
            </w:r>
            <w:r>
              <w:rPr>
                <w:rStyle w:val="style18"/>
                <w:rFonts w:ascii="微软雅黑" w:eastAsia="微软雅黑" w:hAnsi="微软雅黑" w:hint="eastAsia"/>
                <w:color w:val="000000"/>
                <w:sz w:val="21"/>
                <w:szCs w:val="21"/>
              </w:rPr>
              <w:t>月</w:t>
            </w:r>
            <w:r>
              <w:rPr>
                <w:rStyle w:val="style18"/>
                <w:rFonts w:ascii="微软雅黑" w:eastAsia="微软雅黑" w:hAnsi="微软雅黑" w:hint="eastAsia"/>
                <w:color w:val="000000"/>
                <w:sz w:val="21"/>
                <w:szCs w:val="21"/>
              </w:rPr>
              <w:t>23</w:t>
            </w:r>
            <w:r>
              <w:rPr>
                <w:rStyle w:val="style18"/>
                <w:rFonts w:ascii="微软雅黑" w:eastAsia="微软雅黑" w:hAnsi="微软雅黑" w:hint="eastAsia"/>
                <w:color w:val="000000"/>
                <w:sz w:val="21"/>
                <w:szCs w:val="21"/>
              </w:rPr>
              <w:t>日（周六），上午</w:t>
            </w:r>
            <w:r>
              <w:rPr>
                <w:rStyle w:val="style18"/>
                <w:rFonts w:ascii="微软雅黑" w:eastAsia="微软雅黑" w:hAnsi="微软雅黑" w:hint="eastAsia"/>
                <w:color w:val="000000"/>
                <w:sz w:val="21"/>
                <w:szCs w:val="21"/>
              </w:rPr>
              <w:t>9:00</w:t>
            </w:r>
            <w:r>
              <w:rPr>
                <w:rStyle w:val="style18"/>
                <w:rFonts w:ascii="微软雅黑" w:eastAsia="微软雅黑" w:hAnsi="微软雅黑" w:hint="eastAsia"/>
                <w:color w:val="000000"/>
                <w:sz w:val="21"/>
                <w:szCs w:val="21"/>
              </w:rPr>
              <w:t>；</w:t>
            </w:r>
          </w:p>
          <w:p w14:paraId="2788EE99" w14:textId="77777777" w:rsidR="002C66F7" w:rsidRDefault="00F90AA0">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答辩地点：</w:t>
            </w:r>
            <w:r>
              <w:rPr>
                <w:rStyle w:val="style18"/>
                <w:rFonts w:ascii="微软雅黑" w:eastAsia="微软雅黑" w:hAnsi="微软雅黑" w:hint="eastAsia"/>
                <w:color w:val="000000"/>
                <w:sz w:val="21"/>
                <w:szCs w:val="21"/>
              </w:rPr>
              <w:t>1110</w:t>
            </w:r>
            <w:r>
              <w:rPr>
                <w:rStyle w:val="style18"/>
                <w:rFonts w:ascii="微软雅黑" w:eastAsia="微软雅黑" w:hAnsi="微软雅黑" w:hint="eastAsia"/>
                <w:color w:val="000000"/>
                <w:sz w:val="21"/>
                <w:szCs w:val="21"/>
              </w:rPr>
              <w:t>。</w:t>
            </w:r>
          </w:p>
          <w:p w14:paraId="4B3624D8" w14:textId="77777777" w:rsidR="002C66F7" w:rsidRDefault="002C66F7">
            <w:pPr>
              <w:pStyle w:val="a9"/>
              <w:snapToGrid w:val="0"/>
              <w:spacing w:before="0" w:beforeAutospacing="0" w:after="0" w:afterAutospacing="0"/>
              <w:ind w:left="420"/>
              <w:rPr>
                <w:rStyle w:val="style18"/>
                <w:rFonts w:ascii="微软雅黑" w:eastAsia="微软雅黑" w:hAnsi="微软雅黑"/>
                <w:color w:val="000000"/>
                <w:sz w:val="21"/>
                <w:szCs w:val="21"/>
              </w:rPr>
            </w:pPr>
          </w:p>
        </w:tc>
      </w:tr>
      <w:tr w:rsidR="002C66F7" w14:paraId="24760C47" w14:textId="77777777">
        <w:tc>
          <w:tcPr>
            <w:tcW w:w="8522" w:type="dxa"/>
            <w:gridSpan w:val="2"/>
          </w:tcPr>
          <w:p w14:paraId="141FD689" w14:textId="70654BB4" w:rsidR="002C66F7" w:rsidRDefault="00F90AA0">
            <w:pPr>
              <w:pStyle w:val="a9"/>
              <w:spacing w:line="315" w:lineRule="atLeast"/>
              <w:rPr>
                <w:rFonts w:ascii="微软雅黑" w:eastAsia="微软雅黑" w:hAnsi="微软雅黑"/>
                <w:color w:val="5151FF"/>
                <w:sz w:val="36"/>
                <w:szCs w:val="36"/>
              </w:rPr>
            </w:pPr>
            <w:r>
              <w:rPr>
                <w:rFonts w:ascii="微软雅黑" w:eastAsia="微软雅黑" w:hAnsi="微软雅黑" w:hint="eastAsia"/>
                <w:color w:val="5151FF"/>
                <w:sz w:val="36"/>
                <w:szCs w:val="36"/>
              </w:rPr>
              <w:t>二</w:t>
            </w:r>
            <w:r>
              <w:rPr>
                <w:rFonts w:hint="eastAsia"/>
                <w:color w:val="5151FF"/>
                <w:sz w:val="36"/>
                <w:szCs w:val="36"/>
              </w:rPr>
              <w:t>、</w:t>
            </w:r>
            <w:r w:rsidR="003535DC">
              <w:rPr>
                <w:rFonts w:hint="eastAsia"/>
                <w:color w:val="5151FF"/>
                <w:sz w:val="36"/>
                <w:szCs w:val="36"/>
              </w:rPr>
              <w:t>硕士</w:t>
            </w:r>
            <w:r>
              <w:rPr>
                <w:rFonts w:hint="eastAsia"/>
                <w:color w:val="5151FF"/>
                <w:sz w:val="36"/>
                <w:szCs w:val="36"/>
              </w:rPr>
              <w:t>论文摘要</w:t>
            </w:r>
          </w:p>
        </w:tc>
      </w:tr>
      <w:tr w:rsidR="002C66F7" w14:paraId="15457032" w14:textId="77777777">
        <w:tc>
          <w:tcPr>
            <w:tcW w:w="8522" w:type="dxa"/>
            <w:gridSpan w:val="2"/>
          </w:tcPr>
          <w:p w14:paraId="5FC1D6B5" w14:textId="77777777" w:rsidR="002C66F7" w:rsidRDefault="002C66F7">
            <w:pPr>
              <w:spacing w:line="288" w:lineRule="auto"/>
              <w:jc w:val="center"/>
              <w:rPr>
                <w:rFonts w:eastAsia="黑体"/>
                <w:bCs/>
                <w:sz w:val="24"/>
                <w:szCs w:val="24"/>
              </w:rPr>
            </w:pPr>
          </w:p>
          <w:p w14:paraId="2A56D292" w14:textId="77777777" w:rsidR="002C66F7" w:rsidRDefault="00F90AA0">
            <w:pPr>
              <w:ind w:firstLine="420"/>
              <w:jc w:val="center"/>
              <w:rPr>
                <w:rFonts w:eastAsia="黑体"/>
                <w:bCs/>
                <w:sz w:val="28"/>
                <w:szCs w:val="28"/>
              </w:rPr>
            </w:pPr>
            <w:r>
              <w:rPr>
                <w:rFonts w:eastAsia="黑体" w:hint="eastAsia"/>
                <w:bCs/>
                <w:sz w:val="28"/>
                <w:szCs w:val="28"/>
              </w:rPr>
              <w:t>服役环境下飞机液压管路密封及疲劳特性研究</w:t>
            </w:r>
          </w:p>
          <w:p w14:paraId="5FD8E555" w14:textId="77777777" w:rsidR="002C66F7" w:rsidRDefault="00F90AA0">
            <w:pPr>
              <w:ind w:firstLineChars="200" w:firstLine="420"/>
              <w:rPr>
                <w:rFonts w:ascii="宋体" w:hAnsi="宋体" w:cs="宋体"/>
                <w:bCs/>
                <w:kern w:val="0"/>
                <w:szCs w:val="21"/>
              </w:rPr>
            </w:pPr>
            <w:r>
              <w:rPr>
                <w:rFonts w:ascii="宋体" w:hAnsi="宋体" w:cs="宋体" w:hint="eastAsia"/>
                <w:bCs/>
                <w:kern w:val="0"/>
                <w:szCs w:val="21"/>
              </w:rPr>
              <w:t>管路连接件作为飞机液压管路系统连接的重要构件，几乎遍布飞机机体的每个部分，任意一处管路连接件失效都会造成飞机液压系统重大事故。因此，本文针对飞机液压管路系统中常见的扩口式管路连接件，系统地研究了飞机实际使用过程中的装配及振动服役环境对飞机液压管路密封及疲劳特性的影响规律，主要研究工作及成果如下：</w:t>
            </w:r>
          </w:p>
          <w:p w14:paraId="1EE2D3DC" w14:textId="77777777" w:rsidR="002C66F7" w:rsidRDefault="00F90AA0">
            <w:pPr>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）根据扩口式液压管路连接件的结构特点，考虑连接件接触对的多种接触关系，研究了三种装配偏差和振动工况的加载方式，最终建立了飞机管路连接件多体接触有限元建模。</w:t>
            </w:r>
          </w:p>
          <w:p w14:paraId="7EE65A90" w14:textId="77777777" w:rsidR="002C66F7" w:rsidRDefault="00F90AA0">
            <w:pPr>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）基于管路连接件的有限元模型，分析了装配状态对管路</w:t>
            </w:r>
            <w:r>
              <w:rPr>
                <w:rFonts w:ascii="宋体" w:hAnsi="宋体" w:hint="eastAsia"/>
              </w:rPr>
              <w:t>密封性能的影响规律。结果表明：摩擦系数增大，密封性能反而降低；拧紧力矩增大，密封性能增强，但是，当拧紧力矩超过最大拧紧力矩时，扩口导管出现结构损伤，导致密封失效；导致管接头分离的轴向装配偏差越大，密封性能将迅速变差，导致管接头靠近的轴向装配偏差，将提高管路密封性能；径向与角度偏差对密封性能的影响较小。</w:t>
            </w:r>
          </w:p>
          <w:p w14:paraId="662D36A1" w14:textId="77777777" w:rsidR="002C66F7" w:rsidRDefault="00F90AA0">
            <w:pPr>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）设计并进行了管路密封性能综合验证试验。得到如下结论：在不考虑装配偏差的情况下，通过最小拧紧力矩测定试验测得管路连接件最小拧紧力矩为</w:t>
            </w:r>
            <w:r>
              <w:rPr>
                <w:rFonts w:ascii="宋体" w:hAnsi="宋体" w:hint="eastAsia"/>
              </w:rPr>
              <w:t>20.65 KN</w:t>
            </w:r>
            <w:r>
              <w:rPr>
                <w:rFonts w:ascii="宋体" w:hAnsi="宋体" w:hint="eastAsia"/>
              </w:rPr>
              <w:t>•</w:t>
            </w:r>
            <w:r>
              <w:rPr>
                <w:rFonts w:ascii="宋体" w:hAnsi="宋体" w:hint="eastAsia"/>
              </w:rPr>
              <w:t>mm</w:t>
            </w:r>
            <w:r>
              <w:rPr>
                <w:rFonts w:ascii="宋体" w:hAnsi="宋体" w:hint="eastAsia"/>
              </w:rPr>
              <w:t>，与仿真结果和标准规定值基本吻合；通过轴向偏差与径向偏差下密封性能试验得到不同偏差值下管路连接件的最小拧紧力矩值，与仿真结果进行对比，相对误差小于</w:t>
            </w:r>
            <w:r>
              <w:rPr>
                <w:rFonts w:ascii="宋体" w:hAnsi="宋体" w:hint="eastAsia"/>
              </w:rPr>
              <w:t>14.9%</w:t>
            </w:r>
            <w:r>
              <w:rPr>
                <w:rFonts w:ascii="宋体" w:hAnsi="宋体" w:hint="eastAsia"/>
              </w:rPr>
              <w:t>。</w:t>
            </w:r>
          </w:p>
          <w:p w14:paraId="6F95A31D" w14:textId="77777777" w:rsidR="002C66F7" w:rsidRDefault="00F90AA0">
            <w:pPr>
              <w:ind w:firstLineChars="200" w:firstLine="420"/>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4</w:t>
            </w:r>
            <w:r>
              <w:rPr>
                <w:rFonts w:ascii="宋体" w:hAnsi="宋体" w:cs="宋体" w:hint="eastAsia"/>
                <w:bCs/>
                <w:kern w:val="0"/>
                <w:szCs w:val="21"/>
              </w:rPr>
              <w:t>）通过有限元仿真，分析了振动工况对管路密封性能的影响规律。结果表明：在振动工况作用下管路连接件外套螺母将逐渐产生松动，进而导致管路连接件的密封性能发生衰退，因此，实际工程应用中一般通过打保险</w:t>
            </w:r>
            <w:r>
              <w:rPr>
                <w:rFonts w:ascii="宋体" w:hAnsi="宋体" w:cs="宋体" w:hint="eastAsia"/>
                <w:bCs/>
                <w:kern w:val="0"/>
                <w:szCs w:val="21"/>
              </w:rPr>
              <w:t>丝来减缓管路连接件密封性能的衰退过程。为减少振动工况对管路密封性能的影响，应尽量使管路连接件远离振动激励源并降低振动载荷的幅值。</w:t>
            </w:r>
          </w:p>
          <w:p w14:paraId="5A9F8D90" w14:textId="77777777" w:rsidR="002C66F7" w:rsidRDefault="00F90AA0">
            <w:pPr>
              <w:ind w:firstLineChars="200" w:firstLine="420"/>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5</w:t>
            </w:r>
            <w:r>
              <w:rPr>
                <w:rFonts w:ascii="宋体" w:hAnsi="宋体" w:cs="宋体" w:hint="eastAsia"/>
                <w:bCs/>
                <w:kern w:val="0"/>
                <w:szCs w:val="21"/>
              </w:rPr>
              <w:t>）基于连续损伤力学理论，进行了管路连接结构振动疲劳寿命预估。结果表明：在</w:t>
            </w:r>
            <w:r>
              <w:rPr>
                <w:rFonts w:ascii="宋体" w:hAnsi="宋体" w:cs="宋体" w:hint="eastAsia"/>
                <w:bCs/>
                <w:kern w:val="0"/>
                <w:szCs w:val="21"/>
              </w:rPr>
              <w:lastRenderedPageBreak/>
              <w:t>正常装配状态下，管路连接结构的疲劳裂纹萌生点位于扩口导管与平管嘴末端接触部位；随着振动载荷幅值与预紧力的增大，管路连接结构的疲劳寿命逐渐减小；当存在轴向装配偏差时，由于应力集中现象的影响，管路连接结构的疲劳裂纹萌生点位于导管扩口与管体连接部位；轴向装配偏差削弱了管路连接结构的疲劳强度，轴向偏差越大，管路结</w:t>
            </w:r>
            <w:r>
              <w:rPr>
                <w:rFonts w:ascii="宋体" w:hAnsi="宋体" w:cs="宋体" w:hint="eastAsia"/>
                <w:bCs/>
                <w:kern w:val="0"/>
                <w:szCs w:val="21"/>
              </w:rPr>
              <w:t>构疲劳寿命越小。</w:t>
            </w:r>
          </w:p>
          <w:p w14:paraId="3606BB3C" w14:textId="77777777" w:rsidR="002C66F7" w:rsidRDefault="002C66F7">
            <w:pPr>
              <w:ind w:firstLineChars="200" w:firstLine="420"/>
              <w:rPr>
                <w:rFonts w:ascii="宋体" w:hAnsi="宋体" w:cs="宋体"/>
                <w:bCs/>
                <w:kern w:val="0"/>
                <w:szCs w:val="21"/>
              </w:rPr>
            </w:pPr>
          </w:p>
          <w:p w14:paraId="3B49B22E" w14:textId="77777777" w:rsidR="002C66F7" w:rsidRDefault="00F90AA0">
            <w:pPr>
              <w:pStyle w:val="a9"/>
              <w:spacing w:line="315" w:lineRule="atLeast"/>
            </w:pPr>
            <w:r>
              <w:rPr>
                <w:rFonts w:hint="eastAsia"/>
                <w:b/>
              </w:rPr>
              <w:t>关键词：</w:t>
            </w:r>
            <w:r>
              <w:rPr>
                <w:rFonts w:hint="eastAsia"/>
              </w:rPr>
              <w:t>管路连接件，装配偏差，振动工况，密封性分析，疲劳寿命分析</w:t>
            </w:r>
          </w:p>
        </w:tc>
      </w:tr>
      <w:tr w:rsidR="002C66F7" w14:paraId="79C4ED6D" w14:textId="77777777">
        <w:tc>
          <w:tcPr>
            <w:tcW w:w="8522" w:type="dxa"/>
            <w:gridSpan w:val="2"/>
          </w:tcPr>
          <w:p w14:paraId="23EDEDB5" w14:textId="77777777" w:rsidR="002C66F7" w:rsidRDefault="00F90AA0">
            <w:pPr>
              <w:pStyle w:val="3"/>
              <w:shd w:val="clear" w:color="auto" w:fill="FFFFFF"/>
              <w:snapToGrid w:val="0"/>
              <w:spacing w:beforeLines="0" w:before="0" w:afterLines="0" w:after="0" w:line="240" w:lineRule="auto"/>
              <w:jc w:val="left"/>
              <w:rPr>
                <w:rFonts w:cs="Arial"/>
                <w:b w:val="0"/>
                <w:bCs w:val="0"/>
                <w:sz w:val="21"/>
                <w:szCs w:val="21"/>
              </w:rPr>
            </w:pPr>
            <w:r>
              <w:rPr>
                <w:rFonts w:ascii="微软雅黑" w:eastAsia="微软雅黑" w:hAnsi="微软雅黑" w:hint="eastAsia"/>
                <w:color w:val="5151FF"/>
                <w:sz w:val="36"/>
                <w:szCs w:val="36"/>
              </w:rPr>
              <w:lastRenderedPageBreak/>
              <w:t>三</w:t>
            </w:r>
            <w:r>
              <w:rPr>
                <w:rFonts w:ascii="宋体" w:eastAsia="宋体" w:hAnsi="宋体" w:hint="eastAsia"/>
                <w:color w:val="5151FF"/>
                <w:sz w:val="36"/>
                <w:szCs w:val="36"/>
              </w:rPr>
              <w:t>、毕业留恋</w:t>
            </w:r>
          </w:p>
        </w:tc>
      </w:tr>
      <w:tr w:rsidR="002C66F7" w14:paraId="1F45349A" w14:textId="77777777">
        <w:tc>
          <w:tcPr>
            <w:tcW w:w="8522" w:type="dxa"/>
            <w:gridSpan w:val="2"/>
          </w:tcPr>
          <w:p w14:paraId="12D5630A" w14:textId="77777777" w:rsidR="002C66F7" w:rsidRDefault="00F90AA0">
            <w:pPr>
              <w:pStyle w:val="a9"/>
              <w:snapToGrid w:val="0"/>
              <w:spacing w:before="0" w:beforeAutospacing="0" w:after="0" w:afterAutospacing="0"/>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书法：</w:t>
            </w:r>
            <w:r>
              <w:rPr>
                <w:rFonts w:ascii="微软雅黑" w:eastAsia="微软雅黑" w:hAnsi="微软雅黑" w:hint="eastAsia"/>
                <w:color w:val="000000"/>
                <w:sz w:val="21"/>
                <w:szCs w:val="21"/>
              </w:rPr>
              <w:t>会当凌绝顶，一览众山小</w:t>
            </w:r>
            <w:r>
              <w:rPr>
                <w:rFonts w:ascii="微软雅黑" w:eastAsia="微软雅黑" w:hAnsi="微软雅黑" w:hint="eastAsia"/>
                <w:color w:val="000000"/>
                <w:sz w:val="21"/>
                <w:szCs w:val="21"/>
              </w:rPr>
              <w:t>。</w:t>
            </w:r>
          </w:p>
        </w:tc>
      </w:tr>
      <w:tr w:rsidR="002C66F7" w14:paraId="4E3CCA89" w14:textId="77777777">
        <w:tc>
          <w:tcPr>
            <w:tcW w:w="6531" w:type="dxa"/>
          </w:tcPr>
          <w:p w14:paraId="3CFFB3BD" w14:textId="77777777" w:rsidR="002C66F7" w:rsidRDefault="00F90AA0">
            <w:pPr>
              <w:pStyle w:val="3"/>
              <w:shd w:val="clear" w:color="auto" w:fill="FFFFFF"/>
              <w:spacing w:before="156" w:after="156" w:line="255" w:lineRule="atLeast"/>
              <w:jc w:val="center"/>
              <w:rPr>
                <w:rFonts w:ascii="Arial" w:hAnsi="Arial" w:cs="Arial"/>
                <w:b w:val="0"/>
                <w:bCs w:val="0"/>
                <w:color w:val="333333"/>
                <w:szCs w:val="24"/>
              </w:rPr>
            </w:pPr>
            <w:r>
              <w:rPr>
                <w:rFonts w:ascii="Arial" w:hAnsi="Arial" w:cs="Arial" w:hint="eastAsia"/>
                <w:b w:val="0"/>
                <w:bCs w:val="0"/>
                <w:noProof/>
                <w:color w:val="333333"/>
                <w:szCs w:val="24"/>
              </w:rPr>
              <w:drawing>
                <wp:inline distT="0" distB="0" distL="114300" distR="114300" wp14:anchorId="6E4517D3" wp14:editId="6BAFFA9A">
                  <wp:extent cx="3620135" cy="2717800"/>
                  <wp:effectExtent l="0" t="0" r="18415" b="6350"/>
                  <wp:docPr id="1" name="图片 1" descr="5269cf96e333830356f18f3b6e1f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269cf96e333830356f18f3b6e1fff4"/>
                          <pic:cNvPicPr>
                            <a:picLocks noChangeAspect="1"/>
                          </pic:cNvPicPr>
                        </pic:nvPicPr>
                        <pic:blipFill>
                          <a:blip r:embed="rId7"/>
                          <a:stretch>
                            <a:fillRect/>
                          </a:stretch>
                        </pic:blipFill>
                        <pic:spPr>
                          <a:xfrm>
                            <a:off x="0" y="0"/>
                            <a:ext cx="3620135" cy="2717800"/>
                          </a:xfrm>
                          <a:prstGeom prst="rect">
                            <a:avLst/>
                          </a:prstGeom>
                        </pic:spPr>
                      </pic:pic>
                    </a:graphicData>
                  </a:graphic>
                </wp:inline>
              </w:drawing>
            </w:r>
          </w:p>
        </w:tc>
        <w:tc>
          <w:tcPr>
            <w:tcW w:w="1991" w:type="dxa"/>
          </w:tcPr>
          <w:p w14:paraId="389F318D" w14:textId="77777777" w:rsidR="002C66F7" w:rsidRDefault="00F90AA0">
            <w:pPr>
              <w:pStyle w:val="3"/>
              <w:shd w:val="clear" w:color="auto" w:fill="FFFFFF"/>
              <w:spacing w:before="156" w:after="156" w:line="255" w:lineRule="atLeast"/>
              <w:jc w:val="center"/>
              <w:rPr>
                <w:rFonts w:ascii="Arial" w:hAnsi="Arial" w:cs="Arial"/>
                <w:b w:val="0"/>
                <w:bCs w:val="0"/>
                <w:color w:val="333333"/>
                <w:szCs w:val="24"/>
              </w:rPr>
            </w:pPr>
            <w:r>
              <w:rPr>
                <w:rFonts w:ascii="Arial" w:hAnsi="Arial" w:cs="Arial" w:hint="eastAsia"/>
                <w:b w:val="0"/>
                <w:bCs w:val="0"/>
                <w:noProof/>
                <w:color w:val="333333"/>
                <w:szCs w:val="24"/>
              </w:rPr>
              <w:drawing>
                <wp:inline distT="0" distB="0" distL="114300" distR="114300" wp14:anchorId="592DD703" wp14:editId="4E9E6BAD">
                  <wp:extent cx="709295" cy="2727960"/>
                  <wp:effectExtent l="0" t="0" r="14605" b="15240"/>
                  <wp:docPr id="2" name="图片 2" descr="赠张杰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赠张杰毅"/>
                          <pic:cNvPicPr>
                            <a:picLocks noChangeAspect="1"/>
                          </pic:cNvPicPr>
                        </pic:nvPicPr>
                        <pic:blipFill>
                          <a:blip r:embed="rId8"/>
                          <a:stretch>
                            <a:fillRect/>
                          </a:stretch>
                        </pic:blipFill>
                        <pic:spPr>
                          <a:xfrm>
                            <a:off x="0" y="0"/>
                            <a:ext cx="709295" cy="2727960"/>
                          </a:xfrm>
                          <a:prstGeom prst="rect">
                            <a:avLst/>
                          </a:prstGeom>
                        </pic:spPr>
                      </pic:pic>
                    </a:graphicData>
                  </a:graphic>
                </wp:inline>
              </w:drawing>
            </w:r>
          </w:p>
        </w:tc>
      </w:tr>
    </w:tbl>
    <w:p w14:paraId="0D32BB38" w14:textId="77777777" w:rsidR="002C66F7" w:rsidRDefault="002C66F7">
      <w:pPr>
        <w:pStyle w:val="a9"/>
        <w:spacing w:line="315" w:lineRule="atLeast"/>
        <w:rPr>
          <w:rStyle w:val="style18"/>
          <w:rFonts w:ascii="微软雅黑" w:eastAsia="微软雅黑" w:hAnsi="微软雅黑"/>
          <w:color w:val="000000"/>
          <w:sz w:val="21"/>
          <w:szCs w:val="21"/>
        </w:rPr>
      </w:pPr>
    </w:p>
    <w:sectPr w:rsidR="002C6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DB45" w14:textId="77777777" w:rsidR="00F90AA0" w:rsidRDefault="00F90AA0" w:rsidP="003535DC">
      <w:r>
        <w:separator/>
      </w:r>
    </w:p>
  </w:endnote>
  <w:endnote w:type="continuationSeparator" w:id="0">
    <w:p w14:paraId="38F5E84A" w14:textId="77777777" w:rsidR="00F90AA0" w:rsidRDefault="00F90AA0" w:rsidP="0035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6DBE" w14:textId="77777777" w:rsidR="00F90AA0" w:rsidRDefault="00F90AA0" w:rsidP="003535DC">
      <w:r>
        <w:separator/>
      </w:r>
    </w:p>
  </w:footnote>
  <w:footnote w:type="continuationSeparator" w:id="0">
    <w:p w14:paraId="42759149" w14:textId="77777777" w:rsidR="00F90AA0" w:rsidRDefault="00F90AA0" w:rsidP="00353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81"/>
    <w:rsid w:val="0012727C"/>
    <w:rsid w:val="00224CDB"/>
    <w:rsid w:val="002C213F"/>
    <w:rsid w:val="002C66F7"/>
    <w:rsid w:val="0030762C"/>
    <w:rsid w:val="00330200"/>
    <w:rsid w:val="003535DC"/>
    <w:rsid w:val="003F4F8E"/>
    <w:rsid w:val="0056059A"/>
    <w:rsid w:val="005F68DE"/>
    <w:rsid w:val="00702E53"/>
    <w:rsid w:val="00712770"/>
    <w:rsid w:val="0074027D"/>
    <w:rsid w:val="008F0E91"/>
    <w:rsid w:val="008F2FDB"/>
    <w:rsid w:val="009E51BD"/>
    <w:rsid w:val="00A26589"/>
    <w:rsid w:val="00A96D30"/>
    <w:rsid w:val="00AE65D6"/>
    <w:rsid w:val="00B75656"/>
    <w:rsid w:val="00D56EB9"/>
    <w:rsid w:val="00F15881"/>
    <w:rsid w:val="00F15A0C"/>
    <w:rsid w:val="00F90AA0"/>
    <w:rsid w:val="06242CA7"/>
    <w:rsid w:val="462B6385"/>
    <w:rsid w:val="5B166306"/>
    <w:rsid w:val="66A65854"/>
    <w:rsid w:val="74455A56"/>
    <w:rsid w:val="77401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06E80"/>
  <w15:docId w15:val="{3A8AFFA2-6D63-48EE-8BC0-ABE3A05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Lines="50" w:before="50" w:afterLines="50" w:after="50" w:line="400" w:lineRule="exact"/>
      <w:outlineLvl w:val="2"/>
    </w:pPr>
    <w:rPr>
      <w:rFonts w:ascii="黑体" w:eastAsia="黑体" w:hAnsi="黑体"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300" w:lineRule="auto"/>
      <w:ind w:leftChars="94" w:left="94" w:firstLineChars="93" w:firstLine="93"/>
    </w:pPr>
    <w:rPr>
      <w:rFonts w:ascii="Times New Roman" w:eastAsia="宋体" w:hAnsi="Times New Roman" w:cs="Times New Roman"/>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semiHidden/>
    <w:unhideWhenUsed/>
    <w:qFormat/>
    <w:rPr>
      <w:color w:val="0000FF"/>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style18">
    <w:name w:val="style18"/>
    <w:basedOn w:val="a0"/>
    <w:qFormat/>
  </w:style>
  <w:style w:type="character" w:customStyle="1" w:styleId="a4">
    <w:name w:val="批注框文本 字符"/>
    <w:basedOn w:val="a0"/>
    <w:link w:val="a3"/>
    <w:uiPriority w:val="99"/>
    <w:semiHidden/>
    <w:qFormat/>
    <w:rPr>
      <w:sz w:val="18"/>
      <w:szCs w:val="18"/>
    </w:rPr>
  </w:style>
  <w:style w:type="character" w:customStyle="1" w:styleId="3Char">
    <w:name w:val="标题 3 Char"/>
    <w:basedOn w:val="a0"/>
    <w:uiPriority w:val="9"/>
    <w:semiHidden/>
    <w:qFormat/>
    <w:rPr>
      <w:b/>
      <w:bCs/>
      <w:sz w:val="32"/>
      <w:szCs w:val="32"/>
    </w:rPr>
  </w:style>
  <w:style w:type="character" w:customStyle="1" w:styleId="30">
    <w:name w:val="标题 3 字符"/>
    <w:basedOn w:val="a0"/>
    <w:link w:val="3"/>
    <w:qFormat/>
    <w:rPr>
      <w:rFonts w:ascii="黑体" w:eastAsia="黑体" w:hAnsi="黑体" w:cs="Times New Roman"/>
      <w:b/>
      <w:bCs/>
      <w:sz w:val="24"/>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b/>
      <w:bCs/>
      <w:kern w:val="44"/>
      <w:sz w:val="44"/>
      <w:szCs w:val="44"/>
    </w:rPr>
  </w:style>
  <w:style w:type="paragraph" w:customStyle="1" w:styleId="Char">
    <w:name w:val="Char"/>
    <w:basedOn w:val="a"/>
    <w:qFormat/>
    <w:rPr>
      <w:rFonts w:ascii="Times New Roman" w:eastAsia="宋体" w:hAnsi="Times New Roman" w:cs="Times New Roman"/>
      <w:szCs w:val="24"/>
    </w:rPr>
  </w:style>
  <w:style w:type="paragraph" w:customStyle="1" w:styleId="ad">
    <w:name w:val="正文段落格式"/>
    <w:basedOn w:val="a"/>
    <w:qFormat/>
    <w:pPr>
      <w:autoSpaceDE w:val="0"/>
      <w:autoSpaceDN w:val="0"/>
      <w:ind w:firstLineChars="200" w:firstLine="200"/>
    </w:pPr>
    <w:rPr>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175</Words>
  <Characters>1001</Characters>
  <Application>Microsoft Office Word</Application>
  <DocSecurity>0</DocSecurity>
  <Lines>8</Lines>
  <Paragraphs>2</Paragraphs>
  <ScaleCrop>false</ScaleCrop>
  <Company>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chenguo</dc:creator>
  <cp:lastModifiedBy>王 雨薇</cp:lastModifiedBy>
  <cp:revision>11</cp:revision>
  <dcterms:created xsi:type="dcterms:W3CDTF">2019-05-27T13:24:00Z</dcterms:created>
  <dcterms:modified xsi:type="dcterms:W3CDTF">2021-06-16T12:04:00Z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EFFBB5E7F44D4022863207DD74EC586F</vt:lpwstr>
  </property>
</Properties>
</file>