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15" w:lineRule="atLeast"/>
        <w:jc w:val="center"/>
        <w:rPr>
          <w:rStyle w:val="17"/>
          <w:rFonts w:ascii="微软雅黑" w:hAnsi="微软雅黑" w:eastAsia="微软雅黑"/>
          <w:color w:val="000000"/>
          <w:sz w:val="36"/>
          <w:szCs w:val="36"/>
        </w:rPr>
      </w:pPr>
      <w:r>
        <w:rPr>
          <w:rStyle w:val="17"/>
          <w:rFonts w:hint="eastAsia" w:ascii="微软雅黑" w:hAnsi="微软雅黑" w:eastAsia="微软雅黑"/>
          <w:color w:val="000000"/>
          <w:sz w:val="36"/>
          <w:szCs w:val="36"/>
          <w:lang w:eastAsia="zh-CN"/>
        </w:rPr>
        <w:t>张向阳</w:t>
      </w:r>
      <w:r>
        <w:rPr>
          <w:rStyle w:val="17"/>
          <w:rFonts w:hint="eastAsia" w:ascii="微软雅黑" w:hAnsi="微软雅黑" w:eastAsia="微软雅黑"/>
          <w:color w:val="000000"/>
          <w:sz w:val="36"/>
          <w:szCs w:val="36"/>
        </w:rPr>
        <w:t>同学顺利通过</w:t>
      </w:r>
      <w:r>
        <w:rPr>
          <w:rStyle w:val="17"/>
          <w:rFonts w:hint="eastAsia" w:ascii="微软雅黑" w:hAnsi="微软雅黑" w:eastAsia="微软雅黑"/>
          <w:color w:val="000000"/>
          <w:sz w:val="36"/>
          <w:szCs w:val="36"/>
          <w:lang w:eastAsia="zh-CN"/>
        </w:rPr>
        <w:t>硕士</w:t>
      </w:r>
      <w:r>
        <w:rPr>
          <w:rStyle w:val="17"/>
          <w:rFonts w:hint="eastAsia" w:ascii="微软雅黑" w:hAnsi="微软雅黑" w:eastAsia="微软雅黑"/>
          <w:color w:val="000000"/>
          <w:sz w:val="36"/>
          <w:szCs w:val="36"/>
        </w:rPr>
        <w:t>学位论文答辩</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spacing w:line="315" w:lineRule="atLeast"/>
              <w:rPr>
                <w:rFonts w:ascii="微软雅黑" w:hAnsi="微软雅黑" w:eastAsia="微软雅黑"/>
                <w:color w:val="5151FF"/>
                <w:sz w:val="36"/>
                <w:szCs w:val="36"/>
              </w:rPr>
            </w:pPr>
            <w:r>
              <w:rPr>
                <w:rFonts w:hint="eastAsia" w:ascii="微软雅黑" w:hAnsi="微软雅黑" w:eastAsia="微软雅黑"/>
                <w:color w:val="5151FF"/>
                <w:sz w:val="36"/>
                <w:szCs w:val="36"/>
              </w:rPr>
              <w:t>一、</w:t>
            </w:r>
            <w:r>
              <w:rPr>
                <w:rFonts w:hint="eastAsia"/>
                <w:color w:val="5151FF"/>
                <w:sz w:val="36"/>
                <w:szCs w:val="36"/>
              </w:rPr>
              <w:t>答辩委员会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snapToGrid w:val="0"/>
              <w:spacing w:before="0" w:beforeAutospacing="0" w:after="0" w:afterAutospacing="0"/>
              <w:ind w:firstLine="420" w:firstLineChars="200"/>
              <w:rPr>
                <w:rStyle w:val="17"/>
                <w:rFonts w:ascii="微软雅黑" w:hAnsi="微软雅黑" w:eastAsia="微软雅黑"/>
                <w:color w:val="000000"/>
                <w:sz w:val="21"/>
                <w:szCs w:val="21"/>
              </w:rPr>
            </w:pPr>
            <w:r>
              <w:rPr>
                <w:rStyle w:val="17"/>
                <w:rFonts w:hint="eastAsia" w:ascii="微软雅黑" w:hAnsi="微软雅黑" w:eastAsia="微软雅黑"/>
                <w:color w:val="000000"/>
                <w:sz w:val="21"/>
                <w:szCs w:val="21"/>
              </w:rPr>
              <w:t>答辩主席：罗贵火副教授（南航大）；</w:t>
            </w:r>
          </w:p>
          <w:p>
            <w:pPr>
              <w:pStyle w:val="9"/>
              <w:snapToGrid w:val="0"/>
              <w:spacing w:before="0" w:beforeAutospacing="0" w:after="0" w:afterAutospacing="0"/>
              <w:ind w:left="420"/>
              <w:rPr>
                <w:rStyle w:val="17"/>
                <w:rFonts w:hint="eastAsia" w:ascii="微软雅黑" w:hAnsi="微软雅黑" w:eastAsia="微软雅黑"/>
                <w:color w:val="000000"/>
                <w:sz w:val="21"/>
                <w:szCs w:val="21"/>
                <w:lang w:eastAsia="zh-CN"/>
              </w:rPr>
            </w:pPr>
            <w:r>
              <w:rPr>
                <w:rStyle w:val="17"/>
                <w:rFonts w:hint="eastAsia" w:ascii="微软雅黑" w:hAnsi="微软雅黑" w:eastAsia="微软雅黑"/>
                <w:color w:val="000000"/>
                <w:sz w:val="21"/>
                <w:szCs w:val="21"/>
              </w:rPr>
              <w:t>答辩委员：</w:t>
            </w:r>
            <w:r>
              <w:rPr>
                <w:rStyle w:val="17"/>
                <w:rFonts w:hint="eastAsia" w:ascii="微软雅黑" w:hAnsi="微软雅黑" w:eastAsia="微软雅黑"/>
                <w:color w:val="000000"/>
                <w:sz w:val="21"/>
                <w:szCs w:val="21"/>
                <w:lang w:eastAsia="zh-CN"/>
              </w:rPr>
              <w:t>纪国宜副研究员（南航大）</w:t>
            </w:r>
          </w:p>
          <w:p>
            <w:pPr>
              <w:pStyle w:val="9"/>
              <w:snapToGrid w:val="0"/>
              <w:spacing w:before="0" w:beforeAutospacing="0" w:after="0" w:afterAutospacing="0"/>
              <w:ind w:left="0" w:leftChars="0" w:firstLine="1478" w:firstLineChars="704"/>
              <w:rPr>
                <w:rStyle w:val="17"/>
                <w:rFonts w:hint="eastAsia" w:ascii="微软雅黑" w:hAnsi="微软雅黑" w:eastAsia="微软雅黑"/>
                <w:color w:val="000000"/>
                <w:sz w:val="21"/>
                <w:szCs w:val="21"/>
                <w:lang w:eastAsia="zh-CN"/>
              </w:rPr>
            </w:pPr>
            <w:r>
              <w:rPr>
                <w:rStyle w:val="17"/>
                <w:rFonts w:hint="eastAsia" w:ascii="微软雅黑" w:hAnsi="微软雅黑" w:eastAsia="微软雅黑"/>
                <w:color w:val="000000"/>
                <w:sz w:val="21"/>
                <w:szCs w:val="21"/>
                <w:lang w:eastAsia="zh-CN"/>
              </w:rPr>
              <w:t>陆中教授（南航大）</w:t>
            </w:r>
          </w:p>
          <w:p>
            <w:pPr>
              <w:pStyle w:val="9"/>
              <w:snapToGrid w:val="0"/>
              <w:spacing w:before="0" w:beforeAutospacing="0" w:after="0" w:afterAutospacing="0"/>
              <w:ind w:left="420" w:leftChars="0" w:firstLine="1058" w:firstLineChars="504"/>
              <w:rPr>
                <w:rStyle w:val="17"/>
                <w:rFonts w:ascii="微软雅黑" w:hAnsi="微软雅黑" w:eastAsia="微软雅黑"/>
                <w:color w:val="000000"/>
                <w:sz w:val="21"/>
                <w:szCs w:val="21"/>
              </w:rPr>
            </w:pPr>
            <w:r>
              <w:rPr>
                <w:rStyle w:val="17"/>
                <w:rFonts w:hint="eastAsia" w:ascii="微软雅黑" w:hAnsi="微软雅黑" w:eastAsia="微软雅黑"/>
                <w:color w:val="000000"/>
                <w:sz w:val="21"/>
                <w:szCs w:val="21"/>
                <w:lang w:eastAsia="zh-CN"/>
              </w:rPr>
              <w:t>苏艳副</w:t>
            </w:r>
            <w:r>
              <w:rPr>
                <w:rStyle w:val="17"/>
                <w:rFonts w:hint="eastAsia" w:ascii="微软雅黑" w:hAnsi="微软雅黑" w:eastAsia="微软雅黑"/>
                <w:color w:val="000000"/>
                <w:sz w:val="21"/>
                <w:szCs w:val="21"/>
              </w:rPr>
              <w:t>教授（</w:t>
            </w:r>
            <w:r>
              <w:rPr>
                <w:rStyle w:val="17"/>
                <w:rFonts w:hint="eastAsia" w:ascii="微软雅黑" w:hAnsi="微软雅黑" w:eastAsia="微软雅黑"/>
                <w:color w:val="000000"/>
                <w:sz w:val="21"/>
                <w:szCs w:val="21"/>
                <w:lang w:eastAsia="zh-CN"/>
              </w:rPr>
              <w:t>南航大</w:t>
            </w:r>
            <w:r>
              <w:rPr>
                <w:rStyle w:val="17"/>
                <w:rFonts w:hint="eastAsia" w:ascii="微软雅黑" w:hAnsi="微软雅黑" w:eastAsia="微软雅黑"/>
                <w:color w:val="000000"/>
                <w:sz w:val="21"/>
                <w:szCs w:val="21"/>
              </w:rPr>
              <w:t>）</w:t>
            </w:r>
          </w:p>
          <w:p>
            <w:pPr>
              <w:pStyle w:val="9"/>
              <w:snapToGrid w:val="0"/>
              <w:spacing w:before="0" w:beforeAutospacing="0" w:after="0" w:afterAutospacing="0"/>
              <w:ind w:left="420" w:leftChars="0" w:firstLine="1058" w:firstLineChars="504"/>
              <w:rPr>
                <w:rStyle w:val="17"/>
                <w:rFonts w:ascii="微软雅黑" w:hAnsi="微软雅黑" w:eastAsia="微软雅黑"/>
                <w:color w:val="000000"/>
                <w:sz w:val="21"/>
                <w:szCs w:val="21"/>
              </w:rPr>
            </w:pPr>
            <w:r>
              <w:rPr>
                <w:rStyle w:val="17"/>
                <w:rFonts w:hint="eastAsia" w:ascii="微软雅黑" w:hAnsi="微软雅黑" w:eastAsia="微软雅黑"/>
                <w:color w:val="000000"/>
                <w:sz w:val="21"/>
                <w:szCs w:val="21"/>
              </w:rPr>
              <w:t>陈果教授（南航大）；</w:t>
            </w:r>
          </w:p>
          <w:p>
            <w:pPr>
              <w:pStyle w:val="9"/>
              <w:snapToGrid w:val="0"/>
              <w:spacing w:before="0" w:beforeAutospacing="0" w:after="0" w:afterAutospacing="0"/>
              <w:ind w:left="420"/>
              <w:rPr>
                <w:rStyle w:val="17"/>
                <w:rFonts w:ascii="微软雅黑" w:hAnsi="微软雅黑" w:eastAsia="微软雅黑"/>
                <w:color w:val="000000"/>
                <w:sz w:val="21"/>
                <w:szCs w:val="21"/>
              </w:rPr>
            </w:pPr>
            <w:r>
              <w:rPr>
                <w:rStyle w:val="17"/>
                <w:rFonts w:hint="eastAsia" w:ascii="微软雅黑" w:hAnsi="微软雅黑" w:eastAsia="微软雅黑"/>
                <w:color w:val="000000"/>
                <w:sz w:val="21"/>
                <w:szCs w:val="21"/>
              </w:rPr>
              <w:t>答辩秘书：</w:t>
            </w:r>
            <w:r>
              <w:rPr>
                <w:rStyle w:val="17"/>
                <w:rFonts w:hint="eastAsia" w:ascii="微软雅黑" w:hAnsi="微软雅黑" w:eastAsia="微软雅黑"/>
                <w:color w:val="000000"/>
                <w:sz w:val="21"/>
                <w:szCs w:val="21"/>
                <w:lang w:eastAsia="zh-CN"/>
              </w:rPr>
              <w:t>于平超</w:t>
            </w:r>
            <w:r>
              <w:rPr>
                <w:rStyle w:val="17"/>
                <w:rFonts w:hint="eastAsia" w:ascii="微软雅黑" w:hAnsi="微软雅黑" w:eastAsia="微软雅黑"/>
                <w:color w:val="000000"/>
                <w:sz w:val="21"/>
                <w:szCs w:val="21"/>
              </w:rPr>
              <w:t>讲师。</w:t>
            </w:r>
          </w:p>
          <w:p>
            <w:pPr>
              <w:pStyle w:val="9"/>
              <w:snapToGrid w:val="0"/>
              <w:spacing w:before="0" w:beforeAutospacing="0" w:after="0" w:afterAutospacing="0"/>
              <w:ind w:left="420"/>
              <w:rPr>
                <w:rStyle w:val="17"/>
                <w:rFonts w:ascii="微软雅黑" w:hAnsi="微软雅黑" w:eastAsia="微软雅黑"/>
                <w:color w:val="000000"/>
                <w:sz w:val="21"/>
                <w:szCs w:val="21"/>
              </w:rPr>
            </w:pPr>
            <w:r>
              <w:rPr>
                <w:rStyle w:val="17"/>
                <w:rFonts w:hint="eastAsia" w:ascii="微软雅黑" w:hAnsi="微软雅黑" w:eastAsia="微软雅黑"/>
                <w:color w:val="000000"/>
                <w:sz w:val="21"/>
                <w:szCs w:val="21"/>
              </w:rPr>
              <w:t>答辩时间：20</w:t>
            </w:r>
            <w:r>
              <w:rPr>
                <w:rStyle w:val="17"/>
                <w:rFonts w:hint="eastAsia" w:ascii="微软雅黑" w:hAnsi="微软雅黑" w:eastAsia="微软雅黑"/>
                <w:color w:val="000000"/>
                <w:sz w:val="21"/>
                <w:szCs w:val="21"/>
                <w:lang w:val="en-US" w:eastAsia="zh-CN"/>
              </w:rPr>
              <w:t>20</w:t>
            </w:r>
            <w:r>
              <w:rPr>
                <w:rStyle w:val="17"/>
                <w:rFonts w:hint="eastAsia" w:ascii="微软雅黑" w:hAnsi="微软雅黑" w:eastAsia="微软雅黑"/>
                <w:color w:val="000000"/>
                <w:sz w:val="21"/>
                <w:szCs w:val="21"/>
              </w:rPr>
              <w:t>年3月23日（周六），上午9:00；</w:t>
            </w:r>
          </w:p>
          <w:p>
            <w:pPr>
              <w:pStyle w:val="9"/>
              <w:snapToGrid w:val="0"/>
              <w:spacing w:before="0" w:beforeAutospacing="0" w:after="0" w:afterAutospacing="0"/>
              <w:ind w:left="420"/>
              <w:rPr>
                <w:rFonts w:ascii="微软雅黑" w:hAnsi="微软雅黑" w:eastAsia="微软雅黑"/>
                <w:color w:val="5151FF"/>
                <w:sz w:val="36"/>
                <w:szCs w:val="36"/>
              </w:rPr>
            </w:pPr>
            <w:r>
              <w:rPr>
                <w:rStyle w:val="17"/>
                <w:rFonts w:hint="eastAsia" w:ascii="微软雅黑" w:hAnsi="微软雅黑" w:eastAsia="微软雅黑"/>
                <w:color w:val="000000"/>
                <w:sz w:val="21"/>
                <w:szCs w:val="21"/>
              </w:rPr>
              <w:t>答辩地点：</w:t>
            </w:r>
            <w:r>
              <w:rPr>
                <w:rStyle w:val="17"/>
                <w:rFonts w:hint="eastAsia" w:ascii="微软雅黑" w:hAnsi="微软雅黑" w:eastAsia="微软雅黑"/>
                <w:color w:val="000000"/>
                <w:sz w:val="21"/>
                <w:szCs w:val="21"/>
                <w:lang w:eastAsia="zh-CN"/>
              </w:rPr>
              <w:t>网上答辩</w:t>
            </w:r>
            <w:r>
              <w:rPr>
                <w:rStyle w:val="17"/>
                <w:rFonts w:hint="eastAsia" w:ascii="微软雅黑" w:hAnsi="微软雅黑" w:eastAsia="微软雅黑"/>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spacing w:line="315" w:lineRule="atLeast"/>
              <w:rPr>
                <w:rFonts w:ascii="微软雅黑" w:hAnsi="微软雅黑" w:eastAsia="微软雅黑"/>
                <w:color w:val="5151FF"/>
                <w:sz w:val="36"/>
                <w:szCs w:val="36"/>
              </w:rPr>
            </w:pPr>
            <w:r>
              <w:rPr>
                <w:rFonts w:hint="eastAsia" w:ascii="微软雅黑" w:hAnsi="微软雅黑" w:eastAsia="微软雅黑"/>
                <w:color w:val="5151FF"/>
                <w:sz w:val="36"/>
                <w:szCs w:val="36"/>
              </w:rPr>
              <w:t>二</w:t>
            </w:r>
            <w:r>
              <w:rPr>
                <w:rFonts w:hint="eastAsia"/>
                <w:color w:val="5151FF"/>
                <w:sz w:val="36"/>
                <w:szCs w:val="36"/>
              </w:rPr>
              <w:t>、博士论文摘要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288" w:lineRule="auto"/>
              <w:jc w:val="center"/>
              <w:rPr>
                <w:rFonts w:hint="eastAsia" w:eastAsia="黑体"/>
                <w:bCs/>
                <w:sz w:val="24"/>
                <w:szCs w:val="24"/>
              </w:rPr>
            </w:pPr>
          </w:p>
          <w:p>
            <w:pPr>
              <w:spacing w:line="288" w:lineRule="auto"/>
              <w:jc w:val="center"/>
              <w:rPr>
                <w:rFonts w:hint="eastAsia" w:eastAsia="黑体"/>
                <w:bCs/>
                <w:sz w:val="24"/>
                <w:szCs w:val="24"/>
              </w:rPr>
            </w:pPr>
            <w:r>
              <w:rPr>
                <w:rFonts w:hint="eastAsia" w:eastAsia="黑体"/>
                <w:bCs/>
                <w:sz w:val="24"/>
                <w:szCs w:val="24"/>
              </w:rPr>
              <w:t>基于深度迁移学习的航空发动机滚动轴承故障智能诊断</w:t>
            </w:r>
          </w:p>
          <w:p>
            <w:pPr>
              <w:spacing w:line="288" w:lineRule="auto"/>
              <w:jc w:val="center"/>
              <w:rPr>
                <w:rFonts w:hint="eastAsia" w:eastAsia="黑体"/>
                <w:bCs/>
                <w:sz w:val="24"/>
                <w:szCs w:val="24"/>
              </w:rPr>
            </w:pPr>
          </w:p>
          <w:p>
            <w:pPr>
              <w:ind w:firstLine="420" w:firstLineChars="200"/>
              <w:rPr>
                <w:rFonts w:ascii="宋体" w:hAnsi="宋体"/>
                <w:szCs w:val="21"/>
              </w:rPr>
            </w:pPr>
            <w:r>
              <w:rPr>
                <w:rFonts w:hint="eastAsia" w:ascii="宋体" w:hAnsi="宋体"/>
                <w:szCs w:val="21"/>
              </w:rPr>
              <w:t>滚动轴承作为航空发动机转子支承系统关键部件，工作在高温、高速、载荷大且变化剧烈等恶劣条件下，属于故障频发部件。实时监测航空发动机滚动轴承的健康状态、尽早发现滚动轴承早期剥落故障对于保证飞机安全飞行具有重要意义。本文针对航空发动机的机匣微弱故障信号监测和小样本故障数据的智能诊断方法进行了研究，主要研究内容如下：</w:t>
            </w:r>
          </w:p>
          <w:p>
            <w:pPr>
              <w:ind w:firstLine="420" w:firstLineChars="200"/>
              <w:rPr>
                <w:rFonts w:ascii="宋体" w:hAnsi="宋体"/>
                <w:color w:val="auto"/>
                <w:szCs w:val="21"/>
              </w:rPr>
            </w:pPr>
            <w:r>
              <w:rPr>
                <w:rFonts w:hint="eastAsia" w:ascii="宋体" w:hAnsi="宋体"/>
                <w:szCs w:val="21"/>
              </w:rPr>
              <w:t>(</w:t>
            </w:r>
            <w:r>
              <w:rPr>
                <w:rFonts w:ascii="宋体" w:hAnsi="宋体"/>
                <w:szCs w:val="21"/>
              </w:rPr>
              <w:t>1)</w:t>
            </w:r>
            <w:r>
              <w:rPr>
                <w:rFonts w:hint="eastAsia" w:ascii="宋体" w:hAnsi="宋体"/>
                <w:szCs w:val="21"/>
              </w:rPr>
              <w:t>分析了滚动轴承的振动机理与剥落故障激励下的振动特性。并通过试验对滚动轴承故障</w:t>
            </w:r>
            <w:r>
              <w:rPr>
                <w:rFonts w:hint="eastAsia" w:ascii="宋体" w:hAnsi="宋体"/>
                <w:color w:val="auto"/>
                <w:szCs w:val="21"/>
              </w:rPr>
              <w:t>激励下的航空发动机机匣故障信号的微弱性进行了验证分析。</w:t>
            </w:r>
          </w:p>
          <w:p>
            <w:pPr>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研究了基于</w:t>
            </w:r>
            <w:r>
              <w:rPr>
                <w:rFonts w:hint="eastAsia"/>
                <w:color w:val="auto"/>
                <w:kern w:val="0"/>
              </w:rPr>
              <w:t>卷积神经网络的滚动轴承故障诊断方法。</w:t>
            </w:r>
            <w:r>
              <w:rPr>
                <w:rFonts w:hint="eastAsia" w:ascii="宋体" w:hAnsi="宋体"/>
                <w:color w:val="auto"/>
                <w:szCs w:val="21"/>
              </w:rPr>
              <w:t>介绍了三种不同数据预处理方法：矩阵图法、峭度图法、小波尺度谱法。</w:t>
            </w:r>
            <w:r>
              <w:rPr>
                <w:rFonts w:hint="eastAsia"/>
                <w:color w:val="auto"/>
                <w:kern w:val="0"/>
              </w:rPr>
              <w:t>最后通过</w:t>
            </w:r>
            <w:r>
              <w:rPr>
                <w:rFonts w:hint="eastAsia" w:ascii="宋体" w:hAnsi="宋体" w:cs="宋体"/>
                <w:bCs/>
                <w:color w:val="auto"/>
                <w:kern w:val="0"/>
                <w:szCs w:val="21"/>
              </w:rPr>
              <w:t>带机匣的航空发动机转子试验器进行滚动轴承试验研究，结果表明：1）以小波尺度谱为前处理方法的卷积神经网络诊断方法效果最好；2）本文研究的卷积神经网络诊断方法更易提取滚动轴承的故障特征，且其故障识别率明显高于传统支持向量机方法。</w:t>
            </w:r>
          </w:p>
          <w:p>
            <w:pPr>
              <w:pStyle w:val="24"/>
              <w:ind w:firstLine="420"/>
            </w:pPr>
            <w:r>
              <w:rPr>
                <w:rFonts w:hint="eastAsia" w:ascii="宋体" w:hAnsi="宋体"/>
                <w:color w:val="auto"/>
              </w:rPr>
              <w:t>(</w:t>
            </w:r>
            <w:r>
              <w:rPr>
                <w:rFonts w:ascii="宋体" w:hAnsi="宋体"/>
                <w:color w:val="auto"/>
              </w:rPr>
              <w:t>3)</w:t>
            </w:r>
            <w:r>
              <w:rPr>
                <w:rFonts w:hint="eastAsia" w:ascii="宋体" w:hAnsi="宋体"/>
                <w:color w:val="auto"/>
              </w:rPr>
              <w:t>针对小样本下的机匣故障信号，提</w:t>
            </w:r>
            <w:r>
              <w:rPr>
                <w:rFonts w:hint="eastAsia" w:ascii="宋体" w:hAnsi="宋体"/>
              </w:rPr>
              <w:t>出了基于卷积神经网络与迁移学习相结合的滚动轴承智能故障诊断方法。首先将轴承座信号作为源域，机匣信号作为目标域，</w:t>
            </w:r>
            <w:r>
              <w:rPr>
                <w:rFonts w:hint="eastAsia"/>
              </w:rPr>
              <w:t>利用非线性特征映射同时从源域和目标域中学习可迁移的特征；然后利用M</w:t>
            </w:r>
            <w:r>
              <w:t>MD</w:t>
            </w:r>
            <w:r>
              <w:rPr>
                <w:rFonts w:hint="eastAsia"/>
              </w:rPr>
              <w:t>来衡量学习的可迁移特征的分布差异，最后利</w:t>
            </w:r>
            <w:r>
              <w:rPr>
                <w:rFonts w:hint="eastAsia"/>
                <w:color w:val="auto"/>
              </w:rPr>
              <w:t>用域共享分类器</w:t>
            </w:r>
            <w:r>
              <w:rPr>
                <w:rFonts w:hint="eastAsia"/>
              </w:rPr>
              <w:t>实现基于特征迁移的目标域故障分类。</w:t>
            </w:r>
          </w:p>
          <w:p>
            <w:pPr>
              <w:ind w:firstLine="420" w:firstLineChars="200"/>
              <w:rPr>
                <w:kern w:val="0"/>
              </w:rPr>
            </w:pPr>
            <w:r>
              <w:rPr>
                <w:rFonts w:hint="eastAsia"/>
                <w:kern w:val="0"/>
              </w:rPr>
              <w:t>本文工作对于进一步提升航空发动机滚动轴承故障诊断的精度与智能化程度、有效实施航空发动机健康管理具有重要意义。</w:t>
            </w:r>
          </w:p>
          <w:p>
            <w:pPr>
              <w:ind w:firstLine="420" w:firstLineChars="200"/>
              <w:rPr>
                <w:kern w:val="0"/>
              </w:rPr>
            </w:pPr>
          </w:p>
          <w:p>
            <w:pPr>
              <w:pStyle w:val="9"/>
              <w:spacing w:line="315" w:lineRule="atLeast"/>
              <w:rPr>
                <w:rFonts w:hint="eastAsia" w:ascii="宋体" w:hAnsi="宋体"/>
              </w:rPr>
            </w:pPr>
            <w:r>
              <w:rPr>
                <w:rFonts w:hint="eastAsia" w:ascii="宋体" w:hAnsi="宋体"/>
                <w:b/>
              </w:rPr>
              <w:t>关键词：</w:t>
            </w:r>
            <w:r>
              <w:rPr>
                <w:rFonts w:hint="eastAsia" w:ascii="宋体" w:hAnsi="宋体"/>
              </w:rPr>
              <w:t>滚动轴承，航空发动机，机匣，深度学习，卷积神经网络，迁移学习，智能诊断</w:t>
            </w:r>
          </w:p>
          <w:p>
            <w:pPr>
              <w:pStyle w:val="9"/>
              <w:spacing w:line="315" w:lineRule="atLeas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shd w:val="clear" w:color="auto" w:fill="FFFFFF"/>
              <w:snapToGrid w:val="0"/>
              <w:spacing w:before="0" w:beforeLines="0" w:after="0" w:afterLines="0" w:line="240" w:lineRule="auto"/>
              <w:jc w:val="left"/>
              <w:rPr>
                <w:rFonts w:cs="Arial"/>
                <w:b w:val="0"/>
                <w:bCs w:val="0"/>
                <w:sz w:val="21"/>
                <w:szCs w:val="21"/>
              </w:rPr>
            </w:pPr>
            <w:r>
              <w:rPr>
                <w:rFonts w:hint="eastAsia" w:ascii="微软雅黑" w:hAnsi="微软雅黑" w:eastAsia="微软雅黑"/>
                <w:color w:val="5151FF"/>
                <w:sz w:val="36"/>
                <w:szCs w:val="36"/>
              </w:rPr>
              <w:t>三</w:t>
            </w:r>
            <w:r>
              <w:rPr>
                <w:rFonts w:hint="eastAsia" w:ascii="宋体" w:hAnsi="宋体" w:eastAsia="宋体"/>
                <w:color w:val="5151FF"/>
                <w:sz w:val="36"/>
                <w:szCs w:val="36"/>
              </w:rPr>
              <w:t>、毕业留恋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snapToGrid w:val="0"/>
              <w:spacing w:before="0" w:beforeAutospacing="0" w:after="0" w:afterAutospacing="0"/>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书法：</w:t>
            </w:r>
            <w:r>
              <w:rPr>
                <w:rFonts w:hint="eastAsia" w:ascii="微软雅黑" w:hAnsi="微软雅黑" w:eastAsia="微软雅黑"/>
                <w:color w:val="000000"/>
                <w:sz w:val="21"/>
                <w:szCs w:val="21"/>
                <w:lang w:eastAsia="zh-CN"/>
              </w:rPr>
              <w:t>书到用时方恨少，事非经过不知难。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shd w:val="clear" w:color="auto" w:fill="FFFFFF"/>
              <w:spacing w:before="156" w:after="156" w:line="255" w:lineRule="atLeast"/>
              <w:jc w:val="center"/>
              <w:rPr>
                <w:rFonts w:hint="eastAsia" w:ascii="Arial" w:hAnsi="Arial" w:eastAsia="黑体" w:cs="Arial"/>
                <w:b w:val="0"/>
                <w:bCs w:val="0"/>
                <w:color w:val="333333"/>
                <w:szCs w:val="24"/>
                <w:lang w:eastAsia="zh-CN"/>
              </w:rPr>
            </w:pPr>
            <w:r>
              <w:rPr>
                <w:rFonts w:hint="eastAsia" w:ascii="Arial" w:hAnsi="Arial" w:eastAsia="黑体" w:cs="Arial"/>
                <w:b w:val="0"/>
                <w:bCs w:val="0"/>
                <w:color w:val="333333"/>
                <w:szCs w:val="24"/>
                <w:lang w:eastAsia="zh-CN"/>
              </w:rPr>
              <w:drawing>
                <wp:inline distT="0" distB="0" distL="114300" distR="114300">
                  <wp:extent cx="2733040" cy="2733040"/>
                  <wp:effectExtent l="0" t="0" r="10160" b="1016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4"/>
                          <a:stretch>
                            <a:fillRect/>
                          </a:stretch>
                        </pic:blipFill>
                        <pic:spPr>
                          <a:xfrm>
                            <a:off x="0" y="0"/>
                            <a:ext cx="2733040" cy="27330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shd w:val="clear" w:color="auto" w:fill="FFFFFF"/>
              <w:spacing w:before="156" w:after="156" w:line="255" w:lineRule="atLeast"/>
              <w:jc w:val="center"/>
              <w:rPr>
                <w:rFonts w:hint="eastAsia" w:ascii="Arial" w:hAnsi="Arial" w:eastAsia="黑体" w:cs="Arial"/>
                <w:b w:val="0"/>
                <w:bCs w:val="0"/>
                <w:color w:val="333333"/>
                <w:szCs w:val="24"/>
                <w:lang w:eastAsia="zh-CN"/>
              </w:rPr>
            </w:pPr>
            <w:r>
              <w:rPr>
                <w:rFonts w:hint="eastAsia" w:ascii="微软雅黑" w:hAnsi="微软雅黑" w:eastAsia="微软雅黑"/>
                <w:color w:val="000000"/>
                <w:sz w:val="21"/>
                <w:szCs w:val="21"/>
                <w:lang w:eastAsia="zh-CN"/>
              </w:rPr>
              <w:drawing>
                <wp:inline distT="0" distB="0" distL="114300" distR="114300">
                  <wp:extent cx="1396365" cy="1396365"/>
                  <wp:effectExtent l="0" t="0" r="13335" b="13335"/>
                  <wp:docPr id="1" name="图片 1" descr="2020篆刻-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篆刻-02"/>
                          <pic:cNvPicPr>
                            <a:picLocks noChangeAspect="1"/>
                          </pic:cNvPicPr>
                        </pic:nvPicPr>
                        <pic:blipFill>
                          <a:blip r:embed="rId5"/>
                          <a:srcRect l="28234" t="28354" r="28234" b="28113"/>
                          <a:stretch>
                            <a:fillRect/>
                          </a:stretch>
                        </pic:blipFill>
                        <pic:spPr>
                          <a:xfrm>
                            <a:off x="0" y="0"/>
                            <a:ext cx="1396365" cy="1396365"/>
                          </a:xfrm>
                          <a:prstGeom prst="rect">
                            <a:avLst/>
                          </a:prstGeom>
                        </pic:spPr>
                      </pic:pic>
                    </a:graphicData>
                  </a:graphic>
                </wp:inline>
              </w:drawing>
            </w:r>
          </w:p>
        </w:tc>
      </w:tr>
    </w:tbl>
    <w:p>
      <w:pPr>
        <w:pStyle w:val="9"/>
        <w:spacing w:line="315" w:lineRule="atLeast"/>
        <w:rPr>
          <w:rStyle w:val="17"/>
          <w:rFonts w:ascii="微软雅黑" w:hAnsi="微软雅黑" w:eastAsia="微软雅黑"/>
          <w:color w:val="000000"/>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81"/>
    <w:rsid w:val="0012727C"/>
    <w:rsid w:val="00224CDB"/>
    <w:rsid w:val="002C213F"/>
    <w:rsid w:val="0030762C"/>
    <w:rsid w:val="00330200"/>
    <w:rsid w:val="003F4F8E"/>
    <w:rsid w:val="0056059A"/>
    <w:rsid w:val="005F68DE"/>
    <w:rsid w:val="00702E53"/>
    <w:rsid w:val="00712770"/>
    <w:rsid w:val="0074027D"/>
    <w:rsid w:val="008F0E91"/>
    <w:rsid w:val="008F2FDB"/>
    <w:rsid w:val="009E51BD"/>
    <w:rsid w:val="00A26589"/>
    <w:rsid w:val="00A96D30"/>
    <w:rsid w:val="00AE65D6"/>
    <w:rsid w:val="00B75656"/>
    <w:rsid w:val="00D56EB9"/>
    <w:rsid w:val="00F15881"/>
    <w:rsid w:val="00F15A0C"/>
    <w:rsid w:val="462B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qFormat/>
    <w:uiPriority w:val="0"/>
    <w:pPr>
      <w:keepNext/>
      <w:keepLines/>
      <w:spacing w:before="50" w:beforeLines="50" w:after="50" w:afterLines="50" w:line="400" w:lineRule="exact"/>
      <w:outlineLvl w:val="2"/>
    </w:pPr>
    <w:rPr>
      <w:rFonts w:ascii="黑体" w:hAnsi="黑体" w:eastAsia="黑体" w:cs="Times New Roman"/>
      <w:b/>
      <w:bCs/>
      <w:sz w:val="24"/>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39"/>
    <w:pPr>
      <w:spacing w:line="300" w:lineRule="auto"/>
      <w:ind w:left="94" w:leftChars="94" w:firstLine="93" w:firstLineChars="93"/>
    </w:pPr>
    <w:rPr>
      <w:rFonts w:ascii="Times New Roman" w:hAnsi="Times New Roman" w:eastAsia="宋体" w:cs="Times New Roman"/>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qFormat/>
    <w:uiPriority w:val="0"/>
    <w:rPr>
      <w:sz w:val="18"/>
      <w:szCs w:val="18"/>
    </w:rPr>
  </w:style>
  <w:style w:type="character" w:customStyle="1" w:styleId="16">
    <w:name w:val="页脚 Char"/>
    <w:basedOn w:val="12"/>
    <w:link w:val="6"/>
    <w:qFormat/>
    <w:uiPriority w:val="99"/>
    <w:rPr>
      <w:sz w:val="18"/>
      <w:szCs w:val="18"/>
    </w:rPr>
  </w:style>
  <w:style w:type="character" w:customStyle="1" w:styleId="17">
    <w:name w:val="style18"/>
    <w:basedOn w:val="12"/>
    <w:uiPriority w:val="0"/>
  </w:style>
  <w:style w:type="character" w:customStyle="1" w:styleId="18">
    <w:name w:val="批注框文本 Char"/>
    <w:basedOn w:val="12"/>
    <w:link w:val="5"/>
    <w:semiHidden/>
    <w:qFormat/>
    <w:uiPriority w:val="99"/>
    <w:rPr>
      <w:sz w:val="18"/>
      <w:szCs w:val="18"/>
    </w:rPr>
  </w:style>
  <w:style w:type="character" w:customStyle="1" w:styleId="19">
    <w:name w:val="标题 3 Char"/>
    <w:basedOn w:val="12"/>
    <w:semiHidden/>
    <w:qFormat/>
    <w:uiPriority w:val="9"/>
    <w:rPr>
      <w:b/>
      <w:bCs/>
      <w:sz w:val="32"/>
      <w:szCs w:val="32"/>
    </w:rPr>
  </w:style>
  <w:style w:type="character" w:customStyle="1" w:styleId="20">
    <w:name w:val="标题 3 Char2"/>
    <w:basedOn w:val="12"/>
    <w:link w:val="4"/>
    <w:qFormat/>
    <w:uiPriority w:val="0"/>
    <w:rPr>
      <w:rFonts w:ascii="黑体" w:hAnsi="黑体" w:eastAsia="黑体" w:cs="Times New Roman"/>
      <w:b/>
      <w:bCs/>
      <w:sz w:val="24"/>
      <w:szCs w:val="32"/>
    </w:rPr>
  </w:style>
  <w:style w:type="character" w:customStyle="1" w:styleId="21">
    <w:name w:val="标题 2 Char"/>
    <w:basedOn w:val="12"/>
    <w:link w:val="3"/>
    <w:semiHidden/>
    <w:uiPriority w:val="9"/>
    <w:rPr>
      <w:rFonts w:asciiTheme="majorHAnsi" w:hAnsiTheme="majorHAnsi" w:eastAsiaTheme="majorEastAsia" w:cstheme="majorBidi"/>
      <w:b/>
      <w:bCs/>
      <w:sz w:val="32"/>
      <w:szCs w:val="32"/>
    </w:rPr>
  </w:style>
  <w:style w:type="character" w:customStyle="1" w:styleId="22">
    <w:name w:val="标题 1 Char"/>
    <w:basedOn w:val="12"/>
    <w:link w:val="2"/>
    <w:uiPriority w:val="9"/>
    <w:rPr>
      <w:b/>
      <w:bCs/>
      <w:kern w:val="44"/>
      <w:sz w:val="44"/>
      <w:szCs w:val="44"/>
    </w:rPr>
  </w:style>
  <w:style w:type="paragraph" w:customStyle="1" w:styleId="23">
    <w:name w:val="Char"/>
    <w:basedOn w:val="1"/>
    <w:uiPriority w:val="0"/>
    <w:rPr>
      <w:rFonts w:ascii="Times New Roman" w:hAnsi="Times New Roman" w:eastAsia="宋体" w:cs="Times New Roman"/>
      <w:szCs w:val="24"/>
    </w:rPr>
  </w:style>
  <w:style w:type="paragraph" w:customStyle="1" w:styleId="24">
    <w:name w:val="正文段落格式"/>
    <w:basedOn w:val="1"/>
    <w:qFormat/>
    <w:uiPriority w:val="0"/>
    <w:pPr>
      <w:autoSpaceDE w:val="0"/>
      <w:autoSpaceDN w:val="0"/>
      <w:ind w:firstLine="200" w:firstLineChars="200"/>
    </w:pPr>
    <w:rPr>
      <w:color w:val="000000" w:themeColor="text1"/>
      <w:kern w:val="0"/>
      <w:szCs w:val="21"/>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Pages>
  <Words>374</Words>
  <Characters>2132</Characters>
  <Lines>17</Lines>
  <Paragraphs>5</Paragraphs>
  <TotalTime>0</TotalTime>
  <ScaleCrop>false</ScaleCrop>
  <LinksUpToDate>false</LinksUpToDate>
  <CharactersWithSpaces>2501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2019-05-27T13:24:00Z</dcterms:created>
  <dc:creator>chenguo</dc:creator>
  <cp:lastModifiedBy>Ides</cp:lastModifiedBy>
  <dcterms:modified xsi:type="dcterms:W3CDTF">2020-08-13T02:18:42Z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