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670"/>
        </w:tabs>
        <w:adjustRightInd w:val="0"/>
        <w:snapToGrid w:val="0"/>
        <w:ind w:firstLine="210" w:firstLineChars="100"/>
        <w:rPr>
          <w:rFonts w:ascii="宋体" w:hAnsi="宋体"/>
          <w:szCs w:val="21"/>
        </w:rPr>
      </w:pPr>
      <w:bookmarkStart w:id="0" w:name="_Hlk25776010"/>
      <w:bookmarkEnd w:id="0"/>
      <w:bookmarkStart w:id="318" w:name="_GoBack"/>
      <w:bookmarkEnd w:id="318"/>
      <w:r>
        <w:rPr>
          <w:rFonts w:ascii="宋体" w:hAnsi="宋体"/>
          <w:szCs w:val="21"/>
        </w:rPr>
        <w:t>中图分类号</w:t>
      </w:r>
      <w:r>
        <w:rPr>
          <w:rFonts w:hint="eastAsia" w:ascii="宋体" w:hAnsi="宋体"/>
          <w:szCs w:val="21"/>
        </w:rPr>
        <w:t xml:space="preserve"> </w:t>
      </w:r>
      <w:r>
        <w:rPr>
          <w:szCs w:val="21"/>
        </w:rPr>
        <w:t>V23</w:t>
      </w:r>
      <w:r>
        <w:rPr>
          <w:rFonts w:hint="eastAsia"/>
          <w:szCs w:val="21"/>
        </w:rPr>
        <w:t>3.4</w:t>
      </w:r>
      <w:r>
        <w:rPr>
          <w:rFonts w:hint="eastAsia" w:ascii="宋体" w:hAnsi="宋体"/>
          <w:szCs w:val="21"/>
        </w:rPr>
        <w:tab/>
      </w:r>
      <w:r>
        <w:rPr>
          <w:rFonts w:ascii="宋体" w:hAnsi="宋体"/>
          <w:szCs w:val="21"/>
        </w:rPr>
        <w:t>论文编</w:t>
      </w:r>
      <w:r>
        <w:rPr>
          <w:rFonts w:hAnsi="宋体"/>
          <w:szCs w:val="21"/>
        </w:rPr>
        <w:t>号</w:t>
      </w:r>
      <w:r>
        <w:rPr>
          <w:szCs w:val="21"/>
        </w:rPr>
        <w:t xml:space="preserve"> 1028707 20</w:t>
      </w:r>
      <w:r>
        <w:rPr>
          <w:rFonts w:hint="eastAsia"/>
          <w:szCs w:val="21"/>
        </w:rPr>
        <w:t>-</w:t>
      </w:r>
      <w:r>
        <w:rPr>
          <w:szCs w:val="21"/>
        </w:rPr>
        <w:t>SF002</w:t>
      </w:r>
    </w:p>
    <w:p>
      <w:pPr>
        <w:adjustRightInd w:val="0"/>
        <w:snapToGrid w:val="0"/>
        <w:ind w:firstLine="210" w:firstLineChars="100"/>
        <w:rPr>
          <w:rFonts w:ascii="宋体" w:hAnsi="宋体"/>
          <w:szCs w:val="21"/>
        </w:rPr>
      </w:pPr>
      <w:r>
        <w:rPr>
          <w:rFonts w:ascii="宋体" w:hAnsi="宋体"/>
          <w:szCs w:val="21"/>
        </w:rPr>
        <w:t>学科分类号</w:t>
      </w:r>
      <w:r>
        <w:rPr>
          <w:rFonts w:hint="eastAsia" w:ascii="宋体" w:hAnsi="宋体"/>
          <w:szCs w:val="21"/>
        </w:rPr>
        <w:t xml:space="preserve"> </w:t>
      </w:r>
      <w:r>
        <w:rPr>
          <w:szCs w:val="21"/>
        </w:rPr>
        <w:t>085222</w:t>
      </w: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spacing w:line="288" w:lineRule="auto"/>
        <w:jc w:val="center"/>
        <w:rPr>
          <w:bCs/>
          <w:sz w:val="84"/>
          <w:szCs w:val="84"/>
        </w:rPr>
      </w:pPr>
      <w:r>
        <w:rPr>
          <w:bCs/>
          <w:sz w:val="84"/>
          <w:szCs w:val="84"/>
        </w:rPr>
        <w:t>硕士学位论文</w:t>
      </w: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spacing w:line="288" w:lineRule="auto"/>
        <w:jc w:val="center"/>
        <w:rPr>
          <w:rFonts w:eastAsia="黑体"/>
          <w:bCs/>
          <w:sz w:val="52"/>
          <w:szCs w:val="20"/>
        </w:rPr>
      </w:pPr>
      <w:r>
        <w:rPr>
          <w:rFonts w:hint="eastAsia" w:eastAsia="黑体"/>
          <w:bCs/>
          <w:sz w:val="52"/>
          <w:szCs w:val="20"/>
        </w:rPr>
        <w:t>基于深度迁移学习的航空发动机</w:t>
      </w:r>
    </w:p>
    <w:p>
      <w:pPr>
        <w:spacing w:line="288" w:lineRule="auto"/>
        <w:jc w:val="center"/>
        <w:rPr>
          <w:rFonts w:eastAsia="黑体"/>
          <w:bCs/>
          <w:sz w:val="52"/>
          <w:szCs w:val="20"/>
        </w:rPr>
      </w:pPr>
      <w:r>
        <w:rPr>
          <w:rFonts w:hint="eastAsia" w:eastAsia="黑体"/>
          <w:bCs/>
          <w:sz w:val="52"/>
          <w:szCs w:val="20"/>
        </w:rPr>
        <w:t>滚动轴承故障智能诊断</w:t>
      </w: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adjustRightInd w:val="0"/>
        <w:snapToGrid w:val="0"/>
        <w:spacing w:line="240" w:lineRule="auto"/>
        <w:rPr>
          <w:rFonts w:eastAsia="方正舒体"/>
          <w:sz w:val="24"/>
        </w:rPr>
      </w:pPr>
    </w:p>
    <w:p>
      <w:pPr>
        <w:tabs>
          <w:tab w:val="left" w:pos="2100"/>
          <w:tab w:val="left" w:pos="4410"/>
        </w:tabs>
        <w:adjustRightInd w:val="0"/>
        <w:snapToGrid w:val="0"/>
        <w:spacing w:line="300" w:lineRule="auto"/>
        <w:rPr>
          <w:sz w:val="32"/>
        </w:rPr>
      </w:pPr>
      <w:r>
        <w:rPr>
          <w:rFonts w:hint="eastAsia" w:hAnsi="宋体"/>
          <w:bCs/>
          <w:sz w:val="32"/>
        </w:rPr>
        <w:tab/>
      </w:r>
      <w:r>
        <w:rPr>
          <w:rFonts w:hAnsi="宋体"/>
          <w:bCs/>
          <w:sz w:val="32"/>
        </w:rPr>
        <w:t>研究生姓名</w:t>
      </w:r>
      <w:r>
        <w:rPr>
          <w:rFonts w:hint="eastAsia" w:hAnsi="宋体"/>
          <w:bCs/>
          <w:sz w:val="32"/>
        </w:rPr>
        <w:tab/>
      </w:r>
      <w:r>
        <w:rPr>
          <w:rFonts w:hint="eastAsia" w:ascii="宋体" w:hAnsi="宋体"/>
          <w:bCs/>
          <w:sz w:val="32"/>
        </w:rPr>
        <w:t>张向阳</w:t>
      </w:r>
    </w:p>
    <w:p>
      <w:pPr>
        <w:tabs>
          <w:tab w:val="left" w:pos="2100"/>
          <w:tab w:val="left" w:pos="4410"/>
        </w:tabs>
        <w:adjustRightInd w:val="0"/>
        <w:snapToGrid w:val="0"/>
        <w:spacing w:line="300" w:lineRule="auto"/>
        <w:rPr>
          <w:bCs/>
          <w:sz w:val="32"/>
        </w:rPr>
      </w:pPr>
      <w:r>
        <w:rPr>
          <w:rStyle w:val="33"/>
          <w:rFonts w:hint="eastAsia"/>
        </w:rPr>
        <w:tab/>
      </w:r>
      <w:r>
        <w:rPr>
          <w:rStyle w:val="34"/>
          <w:rFonts w:hint="eastAsia"/>
        </w:rPr>
        <w:t>专业类别</w:t>
      </w:r>
      <w:r>
        <w:rPr>
          <w:rFonts w:hint="eastAsia"/>
          <w:bCs/>
          <w:spacing w:val="10"/>
          <w:sz w:val="32"/>
        </w:rPr>
        <w:tab/>
      </w:r>
      <w:r>
        <w:rPr>
          <w:rStyle w:val="33"/>
          <w:rFonts w:hint="eastAsia"/>
        </w:rPr>
        <w:t>工程硕士</w:t>
      </w:r>
    </w:p>
    <w:p>
      <w:pPr>
        <w:tabs>
          <w:tab w:val="left" w:pos="2100"/>
          <w:tab w:val="left" w:pos="4410"/>
        </w:tabs>
        <w:adjustRightInd w:val="0"/>
        <w:snapToGrid w:val="0"/>
        <w:spacing w:line="300" w:lineRule="auto"/>
        <w:rPr>
          <w:bCs/>
          <w:sz w:val="32"/>
        </w:rPr>
      </w:pPr>
      <w:r>
        <w:rPr>
          <w:rStyle w:val="34"/>
          <w:rFonts w:hint="eastAsia"/>
        </w:rPr>
        <w:tab/>
      </w:r>
      <w:r>
        <w:rPr>
          <w:rStyle w:val="34"/>
          <w:rFonts w:hint="eastAsia"/>
        </w:rPr>
        <w:t>专业领域</w:t>
      </w:r>
      <w:r>
        <w:rPr>
          <w:rFonts w:hint="eastAsia"/>
          <w:bCs/>
          <w:sz w:val="32"/>
        </w:rPr>
        <w:tab/>
      </w:r>
      <w:r>
        <w:rPr>
          <w:rStyle w:val="33"/>
          <w:rFonts w:hint="eastAsia"/>
        </w:rPr>
        <w:t>交通运输工程</w:t>
      </w:r>
    </w:p>
    <w:p>
      <w:pPr>
        <w:tabs>
          <w:tab w:val="left" w:pos="2100"/>
          <w:tab w:val="left" w:pos="4410"/>
        </w:tabs>
        <w:adjustRightInd w:val="0"/>
        <w:snapToGrid w:val="0"/>
        <w:spacing w:line="300" w:lineRule="auto"/>
        <w:rPr>
          <w:bCs/>
          <w:sz w:val="32"/>
        </w:rPr>
      </w:pPr>
      <w:r>
        <w:rPr>
          <w:rStyle w:val="34"/>
          <w:rFonts w:hint="eastAsia"/>
        </w:rPr>
        <w:tab/>
      </w:r>
      <w:r>
        <w:rPr>
          <w:rStyle w:val="34"/>
        </w:rPr>
        <w:t>指导教师</w:t>
      </w:r>
      <w:r>
        <w:rPr>
          <w:rFonts w:hint="eastAsia"/>
          <w:bCs/>
          <w:sz w:val="32"/>
        </w:rPr>
        <w:tab/>
      </w:r>
      <w:r>
        <w:rPr>
          <w:rFonts w:hint="eastAsia" w:ascii="宋体" w:hAnsi="宋体"/>
          <w:bCs/>
          <w:sz w:val="32"/>
        </w:rPr>
        <w:t>陈果</w:t>
      </w:r>
      <w:r>
        <w:rPr>
          <w:bCs/>
          <w:sz w:val="32"/>
        </w:rPr>
        <w:t xml:space="preserve"> </w:t>
      </w:r>
      <w:r>
        <w:rPr>
          <w:rStyle w:val="33"/>
          <w:rFonts w:hint="eastAsia"/>
        </w:rPr>
        <w:t xml:space="preserve">  </w:t>
      </w:r>
      <w:r>
        <w:rPr>
          <w:rStyle w:val="33"/>
        </w:rPr>
        <w:t>教授</w:t>
      </w: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adjustRightInd w:val="0"/>
        <w:snapToGrid w:val="0"/>
        <w:spacing w:line="288" w:lineRule="auto"/>
        <w:rPr>
          <w:sz w:val="24"/>
        </w:rPr>
      </w:pPr>
    </w:p>
    <w:p>
      <w:pPr>
        <w:spacing w:line="288" w:lineRule="auto"/>
        <w:jc w:val="center"/>
        <w:rPr>
          <w:rFonts w:ascii="华文新魏" w:hAnsi="华文楷体" w:eastAsia="华文新魏"/>
          <w:sz w:val="44"/>
        </w:rPr>
      </w:pPr>
      <w:r>
        <w:rPr>
          <w:rFonts w:hint="eastAsia" w:ascii="华文新魏" w:hAnsi="华文楷体" w:eastAsia="华文新魏"/>
          <w:bCs/>
          <w:sz w:val="44"/>
        </w:rPr>
        <w:t>南京航空航天大学</w:t>
      </w:r>
    </w:p>
    <w:p>
      <w:pPr>
        <w:spacing w:line="288" w:lineRule="auto"/>
        <w:jc w:val="center"/>
        <w:rPr>
          <w:rFonts w:eastAsia="楷体_GB2312"/>
          <w:bCs/>
          <w:sz w:val="36"/>
          <w:szCs w:val="36"/>
        </w:rPr>
      </w:pPr>
      <w:r>
        <w:rPr>
          <w:rFonts w:eastAsia="楷体_GB2312"/>
          <w:bCs/>
          <w:sz w:val="36"/>
          <w:szCs w:val="36"/>
        </w:rPr>
        <w:t xml:space="preserve">研究生院  </w:t>
      </w:r>
      <w:r>
        <w:rPr>
          <w:rFonts w:hint="eastAsia" w:eastAsia="楷体_GB2312"/>
          <w:bCs/>
          <w:sz w:val="36"/>
          <w:szCs w:val="36"/>
        </w:rPr>
        <w:t>民航</w:t>
      </w:r>
      <w:r>
        <w:rPr>
          <w:rFonts w:eastAsia="楷体_GB2312"/>
          <w:bCs/>
          <w:sz w:val="36"/>
          <w:szCs w:val="36"/>
        </w:rPr>
        <w:t>学院</w:t>
      </w:r>
    </w:p>
    <w:p>
      <w:pPr>
        <w:spacing w:line="288" w:lineRule="auto"/>
        <w:jc w:val="center"/>
        <w:rPr>
          <w:rFonts w:ascii="楷体_GB2312" w:eastAsia="楷体_GB2312"/>
          <w:bCs/>
          <w:sz w:val="32"/>
          <w:szCs w:val="32"/>
        </w:rPr>
      </w:pPr>
      <w:r>
        <w:rPr>
          <w:rFonts w:hint="eastAsia" w:ascii="楷体_GB2312" w:eastAsia="楷体_GB2312"/>
          <w:bCs/>
          <w:sz w:val="32"/>
          <w:szCs w:val="32"/>
        </w:rPr>
        <w:t>二О二О年三月</w:t>
      </w:r>
    </w:p>
    <w:p>
      <w:pPr>
        <w:adjustRightInd w:val="0"/>
        <w:snapToGrid w:val="0"/>
        <w:jc w:val="center"/>
        <w:rPr>
          <w:sz w:val="28"/>
          <w:szCs w:val="28"/>
        </w:rPr>
      </w:pPr>
      <w:r>
        <w:rPr>
          <w:sz w:val="28"/>
          <w:szCs w:val="28"/>
        </w:rPr>
        <w:t>Nanjing University of Aeronau</w:t>
      </w:r>
      <w:r>
        <w:rPr>
          <w:rFonts w:hint="eastAsia"/>
          <w:sz w:val="28"/>
          <w:szCs w:val="28"/>
        </w:rPr>
        <w:t>t</w:t>
      </w:r>
      <w:r>
        <w:rPr>
          <w:sz w:val="28"/>
          <w:szCs w:val="28"/>
        </w:rPr>
        <w:t>ics and Astronau</w:t>
      </w:r>
      <w:r>
        <w:rPr>
          <w:rFonts w:hint="eastAsia"/>
          <w:sz w:val="28"/>
          <w:szCs w:val="28"/>
        </w:rPr>
        <w:t>t</w:t>
      </w:r>
      <w:r>
        <w:rPr>
          <w:sz w:val="28"/>
          <w:szCs w:val="28"/>
        </w:rPr>
        <w:t>ics</w:t>
      </w:r>
    </w:p>
    <w:p>
      <w:pPr>
        <w:adjustRightInd w:val="0"/>
        <w:snapToGrid w:val="0"/>
        <w:jc w:val="center"/>
        <w:rPr>
          <w:sz w:val="28"/>
          <w:szCs w:val="28"/>
        </w:rPr>
      </w:pPr>
      <w:r>
        <w:rPr>
          <w:sz w:val="28"/>
          <w:szCs w:val="28"/>
        </w:rPr>
        <w:t>The Graduate School</w:t>
      </w:r>
    </w:p>
    <w:p>
      <w:pPr>
        <w:adjustRightInd w:val="0"/>
        <w:snapToGrid w:val="0"/>
        <w:spacing w:line="240" w:lineRule="auto"/>
        <w:jc w:val="center"/>
        <w:rPr>
          <w:bCs/>
          <w:sz w:val="28"/>
          <w:szCs w:val="28"/>
        </w:rPr>
      </w:pPr>
      <w:r>
        <w:rPr>
          <w:sz w:val="28"/>
          <w:szCs w:val="28"/>
        </w:rPr>
        <w:t>College of Civil Aviation</w:t>
      </w:r>
    </w:p>
    <w:p>
      <w:pPr>
        <w:adjustRightInd w:val="0"/>
        <w:snapToGrid w:val="0"/>
        <w:jc w:val="center"/>
        <w:rPr>
          <w:b/>
          <w:sz w:val="28"/>
          <w:szCs w:val="28"/>
        </w:rPr>
      </w:pPr>
    </w:p>
    <w:p>
      <w:pPr>
        <w:spacing w:line="240" w:lineRule="auto"/>
        <w:jc w:val="center"/>
        <w:rPr>
          <w:bCs/>
          <w:sz w:val="28"/>
        </w:rPr>
      </w:pPr>
    </w:p>
    <w:p>
      <w:pPr>
        <w:spacing w:line="240" w:lineRule="auto"/>
        <w:jc w:val="center"/>
        <w:rPr>
          <w:bCs/>
          <w:sz w:val="28"/>
        </w:rPr>
      </w:pPr>
    </w:p>
    <w:p>
      <w:pPr>
        <w:widowControl/>
        <w:shd w:val="clear" w:color="auto" w:fill="FFFFFF"/>
        <w:spacing w:before="100" w:beforeAutospacing="1" w:line="300" w:lineRule="atLeast"/>
        <w:jc w:val="center"/>
        <w:rPr>
          <w:b/>
          <w:kern w:val="0"/>
          <w:sz w:val="44"/>
          <w:szCs w:val="44"/>
        </w:rPr>
      </w:pPr>
      <w:r>
        <w:rPr>
          <w:b/>
          <w:kern w:val="0"/>
          <w:sz w:val="44"/>
          <w:szCs w:val="44"/>
        </w:rPr>
        <w:t>Intelligent Diagnosis of Aero-engine Rolling Bearing Fault based on Deep Transfer Learning</w:t>
      </w:r>
    </w:p>
    <w:p>
      <w:pPr>
        <w:spacing w:line="240" w:lineRule="auto"/>
        <w:jc w:val="center"/>
        <w:rPr>
          <w:bCs/>
          <w:sz w:val="28"/>
        </w:rPr>
      </w:pPr>
    </w:p>
    <w:p>
      <w:pPr>
        <w:spacing w:line="240" w:lineRule="auto"/>
        <w:jc w:val="center"/>
        <w:rPr>
          <w:bCs/>
          <w:sz w:val="28"/>
        </w:rPr>
      </w:pPr>
    </w:p>
    <w:p>
      <w:pPr>
        <w:adjustRightInd w:val="0"/>
        <w:snapToGrid w:val="0"/>
        <w:spacing w:line="240" w:lineRule="auto"/>
        <w:jc w:val="center"/>
        <w:rPr>
          <w:bCs/>
          <w:sz w:val="28"/>
          <w:szCs w:val="28"/>
        </w:rPr>
      </w:pPr>
      <w:bookmarkStart w:id="1" w:name="_Toc224354846"/>
      <w:bookmarkStart w:id="2" w:name="_Toc219821980"/>
      <w:bookmarkStart w:id="3" w:name="_Toc219204737"/>
      <w:bookmarkStart w:id="4" w:name="_Toc219203477"/>
      <w:bookmarkStart w:id="5" w:name="_Toc328838331"/>
      <w:bookmarkStart w:id="6" w:name="_Toc219224162"/>
      <w:bookmarkStart w:id="7" w:name="_Toc252821681"/>
      <w:bookmarkStart w:id="8" w:name="_Toc255999769"/>
      <w:bookmarkStart w:id="9" w:name="_Toc255672843"/>
      <w:bookmarkStart w:id="10" w:name="_Toc252821765"/>
      <w:bookmarkStart w:id="11" w:name="_Toc224376021"/>
      <w:bookmarkStart w:id="12" w:name="_Toc252823096"/>
      <w:bookmarkStart w:id="13" w:name="_Toc255761554"/>
      <w:bookmarkStart w:id="14" w:name="_Toc255736801"/>
      <w:bookmarkStart w:id="15" w:name="_Toc255992689"/>
      <w:bookmarkStart w:id="16" w:name="_Toc299567795"/>
      <w:bookmarkStart w:id="17" w:name="_Toc281473769"/>
      <w:bookmarkStart w:id="18" w:name="_Toc280646169"/>
      <w:bookmarkStart w:id="19" w:name="_Toc281483768"/>
      <w:bookmarkStart w:id="20" w:name="_Toc328819352"/>
      <w:bookmarkStart w:id="21" w:name="_Toc312438822"/>
      <w:bookmarkStart w:id="22" w:name="_Toc328829912"/>
      <w:bookmarkStart w:id="23" w:name="_Toc329687724"/>
      <w:bookmarkStart w:id="24" w:name="_Toc328851777"/>
      <w:bookmarkStart w:id="25" w:name="_Toc329687883"/>
      <w:r>
        <w:rPr>
          <w:bCs/>
          <w:sz w:val="28"/>
          <w:szCs w:val="28"/>
        </w:rPr>
        <w:t>A Thesis 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adjustRightInd w:val="0"/>
        <w:snapToGrid w:val="0"/>
        <w:spacing w:line="240" w:lineRule="auto"/>
        <w:jc w:val="center"/>
        <w:rPr>
          <w:bCs/>
          <w:sz w:val="28"/>
          <w:szCs w:val="28"/>
        </w:rPr>
      </w:pPr>
    </w:p>
    <w:p>
      <w:pPr>
        <w:adjustRightInd w:val="0"/>
        <w:snapToGrid w:val="0"/>
        <w:jc w:val="center"/>
        <w:rPr>
          <w:bCs/>
          <w:sz w:val="28"/>
          <w:szCs w:val="28"/>
        </w:rPr>
      </w:pPr>
      <w:r>
        <w:rPr>
          <w:bCs/>
          <w:sz w:val="28"/>
          <w:szCs w:val="28"/>
        </w:rPr>
        <w:t>Transportation</w:t>
      </w:r>
      <w:r>
        <w:rPr>
          <w:rFonts w:hint="eastAsia"/>
          <w:bCs/>
          <w:sz w:val="28"/>
          <w:szCs w:val="28"/>
        </w:rPr>
        <w:t xml:space="preserve"> </w:t>
      </w:r>
      <w:r>
        <w:rPr>
          <w:bCs/>
          <w:sz w:val="28"/>
          <w:szCs w:val="28"/>
        </w:rPr>
        <w:t>Engineering</w:t>
      </w:r>
    </w:p>
    <w:p>
      <w:pPr>
        <w:adjustRightInd w:val="0"/>
        <w:snapToGrid w:val="0"/>
        <w:spacing w:line="240" w:lineRule="auto"/>
        <w:jc w:val="center"/>
        <w:rPr>
          <w:bCs/>
          <w:sz w:val="28"/>
          <w:szCs w:val="28"/>
        </w:rPr>
      </w:pPr>
      <w:r>
        <w:rPr>
          <w:bCs/>
          <w:sz w:val="28"/>
          <w:szCs w:val="28"/>
        </w:rPr>
        <w:t>By</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Zhang Xiangyang</w:t>
      </w:r>
    </w:p>
    <w:p>
      <w:pPr>
        <w:adjustRightInd w:val="0"/>
        <w:snapToGrid w:val="0"/>
        <w:spacing w:line="240" w:lineRule="auto"/>
        <w:jc w:val="center"/>
        <w:rPr>
          <w:bCs/>
          <w:sz w:val="28"/>
          <w:szCs w:val="28"/>
        </w:rPr>
      </w:pPr>
      <w:r>
        <w:rPr>
          <w:bCs/>
          <w:sz w:val="28"/>
          <w:szCs w:val="28"/>
        </w:rPr>
        <w:t xml:space="preserve">Advised by </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Professor Chen Guo</w:t>
      </w:r>
      <w:r>
        <w:rPr>
          <w:rFonts w:hint="eastAsia"/>
          <w:bCs/>
          <w:sz w:val="28"/>
          <w:szCs w:val="28"/>
        </w:rPr>
        <w:t xml:space="preserve"> </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Submitted in Par</w:t>
      </w:r>
      <w:r>
        <w:rPr>
          <w:rFonts w:hint="eastAsia"/>
          <w:bCs/>
          <w:sz w:val="28"/>
          <w:szCs w:val="28"/>
        </w:rPr>
        <w:t>t</w:t>
      </w:r>
      <w:r>
        <w:rPr>
          <w:bCs/>
          <w:sz w:val="28"/>
          <w:szCs w:val="28"/>
        </w:rPr>
        <w:t>ial Fulfillment</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of</w:t>
      </w:r>
      <w:r>
        <w:rPr>
          <w:rFonts w:hint="eastAsia"/>
          <w:bCs/>
          <w:sz w:val="28"/>
          <w:szCs w:val="28"/>
        </w:rPr>
        <w:t xml:space="preserve"> </w:t>
      </w:r>
      <w:r>
        <w:rPr>
          <w:bCs/>
          <w:sz w:val="28"/>
          <w:szCs w:val="28"/>
        </w:rPr>
        <w:t>the Requirements</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for the Degree of</w:t>
      </w:r>
    </w:p>
    <w:p>
      <w:pPr>
        <w:adjustRightInd w:val="0"/>
        <w:snapToGrid w:val="0"/>
        <w:spacing w:line="240" w:lineRule="auto"/>
        <w:jc w:val="center"/>
        <w:rPr>
          <w:bCs/>
          <w:sz w:val="28"/>
          <w:szCs w:val="28"/>
        </w:rPr>
      </w:pPr>
    </w:p>
    <w:p>
      <w:pPr>
        <w:adjustRightInd w:val="0"/>
        <w:snapToGrid w:val="0"/>
        <w:spacing w:line="240" w:lineRule="auto"/>
        <w:jc w:val="center"/>
        <w:rPr>
          <w:bCs/>
          <w:sz w:val="28"/>
          <w:szCs w:val="28"/>
        </w:rPr>
      </w:pPr>
      <w:r>
        <w:rPr>
          <w:bCs/>
          <w:sz w:val="28"/>
          <w:szCs w:val="28"/>
        </w:rPr>
        <w:t>Master of Engineering</w:t>
      </w:r>
    </w:p>
    <w:p>
      <w:pPr>
        <w:spacing w:line="240" w:lineRule="auto"/>
        <w:jc w:val="center"/>
        <w:rPr>
          <w:bCs/>
          <w:sz w:val="28"/>
        </w:rPr>
      </w:pPr>
    </w:p>
    <w:p>
      <w:pPr>
        <w:spacing w:line="240" w:lineRule="auto"/>
        <w:rPr>
          <w:bCs/>
          <w:sz w:val="28"/>
        </w:rPr>
      </w:pPr>
    </w:p>
    <w:p>
      <w:pPr>
        <w:adjustRightInd w:val="0"/>
        <w:snapToGrid w:val="0"/>
        <w:jc w:val="center"/>
        <w:rPr>
          <w:bCs/>
          <w:sz w:val="28"/>
          <w:szCs w:val="28"/>
        </w:rPr>
        <w:sectPr>
          <w:footerReference r:id="rId3" w:type="default"/>
          <w:footerReference r:id="rId4" w:type="even"/>
          <w:pgSz w:w="11906" w:h="16838"/>
          <w:pgMar w:top="1440" w:right="1800" w:bottom="1440" w:left="1800" w:header="851" w:footer="992" w:gutter="0"/>
          <w:cols w:space="425" w:num="1"/>
          <w:docGrid w:type="lines" w:linePitch="312" w:charSpace="0"/>
        </w:sectPr>
      </w:pPr>
      <w:r>
        <w:rPr>
          <w:sz w:val="28"/>
        </w:rPr>
        <w:t>M</w:t>
      </w:r>
      <w:r>
        <w:rPr>
          <w:rFonts w:hint="eastAsia"/>
          <w:sz w:val="28"/>
        </w:rPr>
        <w:t>arch</w:t>
      </w:r>
      <w:r>
        <w:rPr>
          <w:sz w:val="28"/>
        </w:rPr>
        <w:t>,</w:t>
      </w:r>
      <w:r>
        <w:rPr>
          <w:bCs/>
          <w:sz w:val="28"/>
          <w:szCs w:val="28"/>
        </w:rPr>
        <w:t xml:space="preserve"> </w:t>
      </w:r>
      <w:r>
        <w:rPr>
          <w:rFonts w:hint="eastAsia"/>
          <w:bCs/>
          <w:sz w:val="28"/>
          <w:szCs w:val="28"/>
        </w:rPr>
        <w:t>20</w:t>
      </w:r>
      <w:r>
        <w:rPr>
          <w:bCs/>
          <w:sz w:val="28"/>
          <w:szCs w:val="28"/>
        </w:rPr>
        <w:t>20</w:t>
      </w:r>
    </w:p>
    <w:p>
      <w:pPr>
        <w:adjustRightInd w:val="0"/>
        <w:snapToGrid w:val="0"/>
        <w:spacing w:line="240" w:lineRule="auto"/>
        <w:jc w:val="center"/>
        <w:rPr>
          <w:rFonts w:hAnsi="宋体"/>
          <w:sz w:val="44"/>
        </w:rPr>
      </w:pPr>
      <w:r>
        <w:rPr>
          <w:rFonts w:hAnsi="宋体"/>
          <w:sz w:val="44"/>
        </w:rPr>
        <w:t>承诺书</w:t>
      </w:r>
    </w:p>
    <w:p>
      <w:pPr>
        <w:adjustRightInd w:val="0"/>
        <w:snapToGrid w:val="0"/>
        <w:spacing w:line="560" w:lineRule="exact"/>
        <w:ind w:firstLine="573"/>
        <w:rPr>
          <w:rFonts w:ascii="宋体" w:hAnsi="宋体"/>
          <w:sz w:val="28"/>
        </w:rPr>
      </w:pPr>
      <w:r>
        <w:rPr>
          <w:rFonts w:ascii="宋体" w:hAnsi="宋体"/>
          <w:sz w:val="28"/>
        </w:rPr>
        <w:t>本人郑重声明：所呈交的学位论文，是本人在导师指导下，独立进行研究工作所取得的成果。尽我所知，除文中已经注明引用的内容外，本学位论文的研究成果不包含任何他人享有著作权的内容。对本论文所涉及的研究工作做出贡献的其他个人和集体，均已在文中以明确方式标明。</w:t>
      </w:r>
    </w:p>
    <w:p>
      <w:pPr>
        <w:pStyle w:val="20"/>
        <w:spacing w:line="560" w:lineRule="exact"/>
        <w:ind w:firstLine="573"/>
        <w:rPr>
          <w:rFonts w:ascii="宋体" w:hAnsi="宋体"/>
          <w:kern w:val="2"/>
          <w:sz w:val="28"/>
          <w:szCs w:val="24"/>
        </w:rPr>
      </w:pPr>
      <w:r>
        <w:rPr>
          <w:rFonts w:ascii="宋体" w:hAnsi="宋体"/>
          <w:kern w:val="2"/>
          <w:sz w:val="28"/>
          <w:szCs w:val="24"/>
        </w:rPr>
        <w:t>本人授权南京航空航天大学可以有权保留送交论文的复印件，允许论文被查阅和借阅,可以将学位论文的全部或部分内容编入有关数据库进行检索，可以采用影印、缩印或其他复制手段保存论文。</w:t>
      </w:r>
    </w:p>
    <w:p>
      <w:pPr>
        <w:adjustRightInd w:val="0"/>
        <w:snapToGrid w:val="0"/>
        <w:spacing w:line="560" w:lineRule="exact"/>
        <w:ind w:firstLine="573"/>
        <w:rPr>
          <w:rFonts w:ascii="宋体" w:hAnsi="宋体"/>
          <w:sz w:val="28"/>
        </w:rPr>
      </w:pPr>
      <w:r>
        <w:rPr>
          <w:rFonts w:ascii="宋体" w:hAnsi="宋体"/>
          <w:sz w:val="28"/>
        </w:rPr>
        <w:t>(保密的学位论文在解密后适用本承诺书)</w:t>
      </w:r>
    </w:p>
    <w:p>
      <w:pPr>
        <w:adjustRightInd w:val="0"/>
        <w:snapToGrid w:val="0"/>
        <w:spacing w:line="500" w:lineRule="exact"/>
        <w:ind w:firstLine="573"/>
        <w:rPr>
          <w:sz w:val="28"/>
        </w:rPr>
      </w:pPr>
    </w:p>
    <w:p>
      <w:pPr>
        <w:adjustRightInd w:val="0"/>
        <w:snapToGrid w:val="0"/>
        <w:spacing w:line="500" w:lineRule="exact"/>
        <w:ind w:firstLine="573"/>
        <w:rPr>
          <w:sz w:val="28"/>
        </w:rPr>
      </w:pPr>
    </w:p>
    <w:p>
      <w:pPr>
        <w:adjustRightInd w:val="0"/>
        <w:snapToGrid w:val="0"/>
        <w:spacing w:line="500" w:lineRule="exact"/>
        <w:ind w:firstLine="573"/>
        <w:rPr>
          <w:sz w:val="28"/>
        </w:rPr>
      </w:pPr>
    </w:p>
    <w:p>
      <w:pPr>
        <w:adjustRightInd w:val="0"/>
        <w:snapToGrid w:val="0"/>
        <w:spacing w:line="500" w:lineRule="exact"/>
        <w:ind w:firstLine="573"/>
        <w:rPr>
          <w:sz w:val="28"/>
        </w:rPr>
      </w:pPr>
    </w:p>
    <w:p>
      <w:pPr>
        <w:adjustRightInd w:val="0"/>
        <w:snapToGrid w:val="0"/>
        <w:spacing w:line="500" w:lineRule="exact"/>
        <w:ind w:firstLine="5325" w:firstLineChars="1902"/>
        <w:rPr>
          <w:sz w:val="28"/>
          <w:u w:val="single"/>
        </w:rPr>
      </w:pPr>
      <w:r>
        <w:rPr>
          <w:rFonts w:hAnsi="宋体"/>
          <w:sz w:val="28"/>
        </w:rPr>
        <w:t>作者签名：</w:t>
      </w:r>
      <w:r>
        <w:rPr>
          <w:sz w:val="28"/>
          <w:u w:val="single"/>
        </w:rPr>
        <w:t xml:space="preserve">            </w:t>
      </w:r>
    </w:p>
    <w:p>
      <w:pPr>
        <w:adjustRightInd w:val="0"/>
        <w:snapToGrid w:val="0"/>
        <w:spacing w:line="500" w:lineRule="exact"/>
        <w:ind w:firstLine="5325" w:firstLineChars="1902"/>
        <w:rPr>
          <w:sz w:val="28"/>
          <w:u w:val="single"/>
        </w:rPr>
      </w:pPr>
      <w:r>
        <w:rPr>
          <w:rFonts w:hAnsi="宋体"/>
          <w:sz w:val="28"/>
        </w:rPr>
        <w:t>日</w:t>
      </w:r>
      <w:r>
        <w:rPr>
          <w:sz w:val="28"/>
        </w:rPr>
        <w:t xml:space="preserve">    </w:t>
      </w:r>
      <w:r>
        <w:rPr>
          <w:rFonts w:hAnsi="宋体"/>
          <w:sz w:val="28"/>
        </w:rPr>
        <w:t>期：</w:t>
      </w:r>
      <w:r>
        <w:rPr>
          <w:sz w:val="28"/>
          <w:u w:val="single"/>
        </w:rPr>
        <w:t xml:space="preserve">            </w:t>
      </w:r>
    </w:p>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spacing w:before="468" w:beforeLines="150" w:after="468" w:afterLines="150"/>
        <w:jc w:val="center"/>
        <w:outlineLvl w:val="0"/>
        <w:rPr>
          <w:rFonts w:ascii="黑体" w:eastAsia="黑体"/>
          <w:sz w:val="30"/>
          <w:szCs w:val="30"/>
        </w:rPr>
      </w:pPr>
      <w:bookmarkStart w:id="26" w:name="_Toc404152592"/>
      <w:bookmarkStart w:id="27" w:name="_Toc407648590"/>
      <w:bookmarkStart w:id="28" w:name="_Toc380505734"/>
      <w:bookmarkStart w:id="29" w:name="_Toc26617830"/>
      <w:bookmarkStart w:id="30" w:name="_Toc407088369"/>
      <w:bookmarkStart w:id="31" w:name="_Toc374985891"/>
      <w:bookmarkStart w:id="32" w:name="_Toc224206754"/>
      <w:bookmarkStart w:id="33" w:name="_Toc406244956"/>
      <w:bookmarkStart w:id="34" w:name="_Toc405272472"/>
      <w:bookmarkStart w:id="35" w:name="_Toc299567796"/>
      <w:bookmarkStart w:id="36" w:name="_Toc312438823"/>
      <w:bookmarkStart w:id="37" w:name="_Toc406504675"/>
      <w:bookmarkStart w:id="38" w:name="_Toc412712162"/>
      <w:bookmarkStart w:id="39" w:name="_Toc281483769"/>
      <w:bookmarkStart w:id="40" w:name="_Toc255736802"/>
      <w:bookmarkStart w:id="41" w:name="_Toc255761555"/>
      <w:bookmarkStart w:id="42" w:name="_Toc34845129"/>
      <w:bookmarkStart w:id="43" w:name="_Toc344406038"/>
      <w:bookmarkStart w:id="44" w:name="_Toc508784005"/>
      <w:bookmarkStart w:id="45" w:name="_Toc281473770"/>
      <w:bookmarkStart w:id="46" w:name="_Toc280646170"/>
      <w:bookmarkStart w:id="47" w:name="_Toc373914949"/>
      <w:bookmarkStart w:id="48" w:name="_Toc255672844"/>
      <w:bookmarkStart w:id="49" w:name="_Toc255992690"/>
      <w:bookmarkStart w:id="50" w:name="_Toc373915641"/>
      <w:bookmarkStart w:id="51" w:name="_Toc255999770"/>
      <w:bookmarkStart w:id="52" w:name="_Toc252823097"/>
      <w:bookmarkStart w:id="53" w:name="_Toc252821766"/>
      <w:bookmarkStart w:id="54" w:name="_Toc219821982"/>
      <w:bookmarkStart w:id="55" w:name="_Toc252821682"/>
      <w:bookmarkStart w:id="56" w:name="_Toc224354847"/>
      <w:bookmarkStart w:id="57" w:name="_Toc224376022"/>
      <w:r>
        <w:rPr>
          <w:rFonts w:ascii="黑体" w:eastAsia="黑体"/>
          <w:sz w:val="30"/>
          <w:szCs w:val="30"/>
        </w:rPr>
        <w:t>摘</w:t>
      </w:r>
      <w:r>
        <w:rPr>
          <w:rFonts w:hint="eastAsia" w:ascii="黑体" w:eastAsia="黑体"/>
          <w:sz w:val="30"/>
          <w:szCs w:val="30"/>
        </w:rPr>
        <w:t xml:space="preserve">  </w:t>
      </w:r>
      <w:r>
        <w:rPr>
          <w:rFonts w:ascii="黑体" w:eastAsia="黑体"/>
          <w:sz w:val="30"/>
          <w:szCs w:val="30"/>
        </w:rPr>
        <w:t>要</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ind w:firstLine="420" w:firstLineChars="200"/>
        <w:rPr>
          <w:rFonts w:ascii="宋体" w:hAnsi="宋体"/>
          <w:szCs w:val="21"/>
        </w:rPr>
      </w:pPr>
      <w:r>
        <w:rPr>
          <w:rFonts w:hint="eastAsia" w:ascii="宋体" w:hAnsi="宋体"/>
          <w:szCs w:val="21"/>
        </w:rPr>
        <w:t>滚动轴承作为航空发动机转子支承系统关键部件，工作在高温、高速、载荷大且变化剧烈等恶劣条件下，属于故障频发部件。实时监测航空发动机滚动轴承的健康状态、尽早发现滚动轴承早期剥落故障对于保证飞机安全飞行具有重要意义。本文针对航空发动机的机匣微弱故障信号监测和小样本故障数据的智能诊断方法进行了研究，主要研究内容如下：</w:t>
      </w:r>
    </w:p>
    <w:p>
      <w:pPr>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分析了滚动轴承的振动机理与剥落故障激励下的振动特性。并通过试验对滚动轴承故障激励下的航空发动机机匣故障信号的微弱性进行了验证分析。</w:t>
      </w:r>
    </w:p>
    <w:p>
      <w:pPr>
        <w:ind w:firstLine="420" w:firstLineChars="200"/>
        <w:rPr>
          <w:rFonts w:ascii="宋体" w:hAnsi="宋体"/>
          <w:color w:val="FF0000"/>
          <w:szCs w:val="21"/>
        </w:rPr>
      </w:pPr>
      <w:r>
        <w:rPr>
          <w:rFonts w:hint="eastAsia" w:ascii="宋体" w:hAnsi="宋体"/>
          <w:color w:val="FF0000"/>
          <w:szCs w:val="21"/>
        </w:rPr>
        <w:t>(</w:t>
      </w:r>
      <w:r>
        <w:rPr>
          <w:rFonts w:ascii="宋体" w:hAnsi="宋体"/>
          <w:color w:val="FF0000"/>
          <w:szCs w:val="21"/>
        </w:rPr>
        <w:t>2)</w:t>
      </w:r>
      <w:r>
        <w:rPr>
          <w:rFonts w:hint="eastAsia" w:ascii="宋体" w:hAnsi="宋体"/>
          <w:color w:val="FF0000"/>
          <w:szCs w:val="21"/>
        </w:rPr>
        <w:t>研究了基于</w:t>
      </w:r>
      <w:r>
        <w:rPr>
          <w:rFonts w:hint="eastAsia"/>
          <w:color w:val="FF0000"/>
          <w:kern w:val="0"/>
        </w:rPr>
        <w:t>卷积神经网络的滚动轴承故障诊断方法。</w:t>
      </w:r>
      <w:r>
        <w:rPr>
          <w:rFonts w:hint="eastAsia" w:ascii="宋体" w:hAnsi="宋体"/>
          <w:color w:val="FF0000"/>
          <w:szCs w:val="21"/>
        </w:rPr>
        <w:t>介绍了三种不同数据预处理方法：矩阵图法、峭度图法、小波尺度谱法。</w:t>
      </w:r>
      <w:r>
        <w:rPr>
          <w:rFonts w:hint="eastAsia"/>
          <w:color w:val="FF0000"/>
          <w:kern w:val="0"/>
        </w:rPr>
        <w:t>最后通过</w:t>
      </w:r>
      <w:r>
        <w:rPr>
          <w:rFonts w:hint="eastAsia" w:ascii="宋体" w:hAnsi="宋体" w:cs="宋体"/>
          <w:bCs/>
          <w:color w:val="FF0000"/>
          <w:kern w:val="0"/>
          <w:szCs w:val="21"/>
        </w:rPr>
        <w:t>带机匣的航空发动机转子试验器进行滚动轴承试验研究，结果表明：1）以小波尺度谱为前处理方法的卷积神经网络诊断方法效果最好；2）本文研究的卷积神经网络诊断方法更易提取滚动轴承的故障特征，且其故障识别率明显高于传统支持向量机方法。</w:t>
      </w:r>
    </w:p>
    <w:p>
      <w:pPr>
        <w:pStyle w:val="59"/>
        <w:ind w:firstLine="420"/>
      </w:pPr>
      <w:r>
        <w:rPr>
          <w:rFonts w:hint="eastAsia" w:ascii="宋体" w:hAnsi="宋体"/>
        </w:rPr>
        <w:t>(</w:t>
      </w:r>
      <w:r>
        <w:rPr>
          <w:rFonts w:ascii="宋体" w:hAnsi="宋体"/>
        </w:rPr>
        <w:t>3)</w:t>
      </w:r>
      <w:r>
        <w:rPr>
          <w:rFonts w:hint="eastAsia" w:ascii="宋体" w:hAnsi="宋体"/>
        </w:rPr>
        <w:t>针对小样本下的机匣故障信号，提出了基于卷积神经网络与迁移学习相结合的滚动轴承智能故障诊断方法。首先将轴承座信号作为源域，机匣信号作为目标域，</w:t>
      </w:r>
      <w:r>
        <w:rPr>
          <w:rFonts w:hint="eastAsia"/>
        </w:rPr>
        <w:t>利用非线性特征映射同时从源域和目标域中学习可迁移的特征；然后利用M</w:t>
      </w:r>
      <w:r>
        <w:t>MD</w:t>
      </w:r>
      <w:r>
        <w:rPr>
          <w:rFonts w:hint="eastAsia"/>
        </w:rPr>
        <w:t>来衡量学习的可迁移特征的分布差异，最后利</w:t>
      </w:r>
      <w:r>
        <w:rPr>
          <w:rFonts w:hint="eastAsia"/>
          <w:color w:val="auto"/>
        </w:rPr>
        <w:t>用域共享分类器</w:t>
      </w:r>
      <w:r>
        <w:rPr>
          <w:rFonts w:hint="eastAsia"/>
        </w:rPr>
        <w:t>实现基于特征迁移的目标域故障分类。</w:t>
      </w:r>
    </w:p>
    <w:p>
      <w:pPr>
        <w:ind w:firstLine="420" w:firstLineChars="200"/>
        <w:rPr>
          <w:kern w:val="0"/>
        </w:rPr>
      </w:pPr>
      <w:r>
        <w:rPr>
          <w:rFonts w:hint="eastAsia"/>
          <w:kern w:val="0"/>
        </w:rPr>
        <w:t>本文工作对于进一步提升航空发动机滚动轴承故障诊断的精度与智能化程度、有效实施航空发动机健康管理具有重要意义。</w:t>
      </w:r>
    </w:p>
    <w:p>
      <w:pPr>
        <w:ind w:firstLine="420" w:firstLineChars="200"/>
        <w:rPr>
          <w:kern w:val="0"/>
        </w:rPr>
      </w:pPr>
    </w:p>
    <w:p>
      <w:pPr>
        <w:rPr>
          <w:rFonts w:ascii="宋体" w:hAnsi="宋体"/>
        </w:rPr>
      </w:pPr>
      <w:r>
        <w:rPr>
          <w:rFonts w:hint="eastAsia" w:ascii="宋体" w:hAnsi="宋体"/>
          <w:b/>
        </w:rPr>
        <w:t>关键词：</w:t>
      </w:r>
      <w:r>
        <w:rPr>
          <w:rFonts w:hint="eastAsia" w:ascii="宋体" w:hAnsi="宋体"/>
        </w:rPr>
        <w:t>滚动轴承，航空发动机，机匣，深度学习，卷积神经网络，迁移学习，智能诊断</w:t>
      </w:r>
    </w:p>
    <w:p/>
    <w:p>
      <w:pPr>
        <w:sectPr>
          <w:headerReference r:id="rId7" w:type="default"/>
          <w:headerReference r:id="rId8" w:type="even"/>
          <w:pgSz w:w="11906" w:h="16838"/>
          <w:pgMar w:top="1440" w:right="1800" w:bottom="1440" w:left="1800" w:header="851" w:footer="992" w:gutter="0"/>
          <w:pgNumType w:fmt="upperRoman" w:start="1"/>
          <w:cols w:space="425" w:num="1"/>
          <w:docGrid w:type="lines" w:linePitch="312" w:charSpace="0"/>
        </w:sectPr>
      </w:pPr>
    </w:p>
    <w:p>
      <w:pPr>
        <w:spacing w:before="468" w:beforeLines="150" w:after="468" w:afterLines="150"/>
        <w:jc w:val="center"/>
        <w:outlineLvl w:val="0"/>
        <w:rPr>
          <w:rFonts w:eastAsia="黑体"/>
          <w:b/>
          <w:sz w:val="28"/>
          <w:szCs w:val="28"/>
        </w:rPr>
      </w:pPr>
      <w:bookmarkStart w:id="58" w:name="_Toc26617831"/>
      <w:bookmarkStart w:id="59" w:name="_Toc407648591"/>
      <w:bookmarkStart w:id="60" w:name="_Toc34845130"/>
      <w:bookmarkStart w:id="61" w:name="_Toc508784006"/>
      <w:bookmarkStart w:id="62" w:name="_Toc412712163"/>
      <w:r>
        <w:rPr>
          <w:rFonts w:eastAsia="黑体"/>
          <w:b/>
          <w:sz w:val="28"/>
          <w:szCs w:val="28"/>
        </w:rPr>
        <w:t>ABSTRACT</w:t>
      </w:r>
      <w:bookmarkEnd w:id="58"/>
      <w:bookmarkEnd w:id="59"/>
      <w:bookmarkEnd w:id="60"/>
      <w:bookmarkEnd w:id="61"/>
      <w:bookmarkEnd w:id="62"/>
    </w:p>
    <w:p>
      <w:pPr>
        <w:ind w:right="420" w:rightChars="200" w:firstLine="420"/>
        <w:rPr>
          <w:szCs w:val="21"/>
        </w:rPr>
      </w:pPr>
      <w:r>
        <w:rPr>
          <w:szCs w:val="21"/>
        </w:rPr>
        <w:t>As a key component of the aero-engine supporting rotor, rolling bearings usually work under severe conditions such as high temperature, high speed, and large load change intervals, resulting in high f f</w:t>
      </w:r>
      <w:r>
        <w:rPr>
          <w:rFonts w:hint="eastAsia"/>
          <w:szCs w:val="21"/>
        </w:rPr>
        <w:t>ault</w:t>
      </w:r>
      <w:r>
        <w:rPr>
          <w:szCs w:val="21"/>
        </w:rPr>
        <w:t xml:space="preserve"> rates. Real-time monitoring of the health status of aero-engine rolling bearings and early detection of early spalling failure of rolling bearings are of great significance for ensuring the safe flight of aircraft. In this paper, the intelligent diagnosis method of the weak fault signal and small sample fault data of the aero-engine cas</w:t>
      </w:r>
      <w:r>
        <w:rPr>
          <w:rFonts w:hint="eastAsia"/>
          <w:szCs w:val="21"/>
        </w:rPr>
        <w:t>ing</w:t>
      </w:r>
      <w:r>
        <w:rPr>
          <w:szCs w:val="21"/>
        </w:rPr>
        <w:t xml:space="preserve"> is studied. The main research contents are as follows:</w:t>
      </w:r>
    </w:p>
    <w:p>
      <w:pPr>
        <w:ind w:right="420" w:rightChars="200" w:firstLine="420"/>
        <w:rPr>
          <w:szCs w:val="21"/>
        </w:rPr>
      </w:pPr>
      <w:r>
        <w:rPr>
          <w:szCs w:val="21"/>
        </w:rPr>
        <w:t xml:space="preserve">(1) The vibration mechanism of rolling bearings and the vibration characteristics under spalling fault excitation are analyzed. The </w:t>
      </w:r>
      <w:r>
        <w:rPr>
          <w:rFonts w:hint="eastAsia"/>
          <w:szCs w:val="21"/>
        </w:rPr>
        <w:t>weak</w:t>
      </w:r>
      <w:r>
        <w:rPr>
          <w:szCs w:val="21"/>
        </w:rPr>
        <w:t>ness of the fa</w:t>
      </w:r>
      <w:r>
        <w:rPr>
          <w:rFonts w:hint="eastAsia"/>
          <w:szCs w:val="21"/>
        </w:rPr>
        <w:t>ult</w:t>
      </w:r>
      <w:r>
        <w:rPr>
          <w:szCs w:val="21"/>
        </w:rPr>
        <w:t xml:space="preserve"> signal of the aero-engine case under the excitation of the rolling bearing fault was verified through experiments. </w:t>
      </w:r>
    </w:p>
    <w:p>
      <w:pPr>
        <w:ind w:right="420" w:rightChars="200" w:firstLine="420"/>
        <w:rPr>
          <w:color w:val="FF0000"/>
          <w:szCs w:val="21"/>
        </w:rPr>
      </w:pPr>
      <w:r>
        <w:rPr>
          <w:rFonts w:hint="eastAsia"/>
          <w:color w:val="FF0000"/>
          <w:szCs w:val="21"/>
        </w:rPr>
        <w:t>(</w:t>
      </w:r>
      <w:r>
        <w:rPr>
          <w:color w:val="FF0000"/>
          <w:szCs w:val="21"/>
        </w:rPr>
        <w:t>2)</w:t>
      </w:r>
      <w:r>
        <w:rPr>
          <w:color w:val="FF0000"/>
        </w:rPr>
        <w:t xml:space="preserve"> </w:t>
      </w:r>
      <w:r>
        <w:rPr>
          <w:color w:val="FF0000"/>
          <w:szCs w:val="21"/>
        </w:rPr>
        <w:t>The fault diagnosis method of rolling bearings based on convolutional neural network is studied. Three different data preprocessing methods are introduced: matrix map method, kurtosis map method, and wavelet scale spectrum method. Finally, the rolling bearing test research was carried out by an aeroengine rotor tester with a casing. The results showed that: 1) the convolutional neural network diagnosis method using wavelet scale spectrum as the preprocessing method has the best effect; 2) the convolutional neural network diagnosis method studied in this paper is easier to extract fault features of rolling bearings, and its fault recognition rate is significantly higher than the traditional support vector machine method.</w:t>
      </w:r>
    </w:p>
    <w:p>
      <w:pPr>
        <w:ind w:right="420" w:rightChars="200" w:firstLine="420"/>
        <w:rPr>
          <w:szCs w:val="21"/>
        </w:rPr>
      </w:pPr>
      <w:r>
        <w:rPr>
          <w:szCs w:val="21"/>
        </w:rPr>
        <w:t>(3) Aiming at the fault signal of the receiver under a small sample, an intelligent fault diagnosis method for rolling bearings based on the combination of convolutional neural network and transfer learning is proposed. First use the bearing signal as the source domain and the receiver signal as the target domain. Use non-linear feature mapping to learn transferable features from both the source and target domains. Then use MMD to measure the distribution differences of the learned transferable features. Finally, Using domain shared classifier to achieve target domain fault classification based on feature migration.</w:t>
      </w:r>
    </w:p>
    <w:p>
      <w:pPr>
        <w:ind w:right="420" w:rightChars="200" w:firstLine="420"/>
        <w:rPr>
          <w:szCs w:val="21"/>
        </w:rPr>
      </w:pPr>
      <w:r>
        <w:rPr>
          <w:szCs w:val="21"/>
        </w:rPr>
        <w:t>The work of this paper is of great significance to further improve the accuracy and intelligence of aero-engine rolling bearing fault diagnosis and effectively implement aero-engine health management.</w:t>
      </w:r>
    </w:p>
    <w:p>
      <w:pPr>
        <w:ind w:right="420" w:rightChars="200" w:firstLine="420"/>
      </w:pPr>
      <w:r>
        <w:rPr>
          <w:b/>
          <w:szCs w:val="21"/>
        </w:rPr>
        <w:t xml:space="preserve">Key words: </w:t>
      </w:r>
      <w:r>
        <w:t>Rolling bearing, Aero engine, Casing, Deep learning, Convolutional Neural Network, Transfer Learning, Intelligent diagnosis</w:t>
      </w:r>
    </w:p>
    <w:p>
      <w:pPr>
        <w:rPr>
          <w:color w:val="FF0000"/>
        </w:rPr>
        <w:sectPr>
          <w:headerReference r:id="rId9" w:type="even"/>
          <w:pgSz w:w="11906" w:h="16838"/>
          <w:pgMar w:top="1440" w:right="1800" w:bottom="1440" w:left="1800" w:header="851" w:footer="992" w:gutter="0"/>
          <w:pgNumType w:fmt="upperRoman" w:start="2"/>
          <w:cols w:space="425" w:num="1"/>
          <w:docGrid w:type="lines" w:linePitch="312" w:charSpace="0"/>
        </w:sectPr>
      </w:pPr>
    </w:p>
    <w:p>
      <w:pPr>
        <w:spacing w:before="468" w:beforeLines="150" w:after="468" w:afterLines="150"/>
        <w:jc w:val="center"/>
        <w:outlineLvl w:val="0"/>
        <w:rPr>
          <w:sz w:val="30"/>
          <w:szCs w:val="30"/>
        </w:rPr>
      </w:pPr>
      <w:bookmarkStart w:id="63" w:name="_Toc373914951"/>
      <w:bookmarkStart w:id="64" w:name="_Toc380505736"/>
      <w:bookmarkStart w:id="65" w:name="_Toc406244958"/>
      <w:bookmarkStart w:id="66" w:name="_Toc26617832"/>
      <w:bookmarkStart w:id="67" w:name="_Toc374985893"/>
      <w:bookmarkStart w:id="68" w:name="_Toc405272474"/>
      <w:bookmarkStart w:id="69" w:name="_Toc407088371"/>
      <w:bookmarkStart w:id="70" w:name="_Toc412712164"/>
      <w:bookmarkStart w:id="71" w:name="_Toc407648592"/>
      <w:bookmarkStart w:id="72" w:name="_Toc508784007"/>
      <w:bookmarkStart w:id="73" w:name="_Toc373915643"/>
      <w:bookmarkStart w:id="74" w:name="_Toc34845131"/>
      <w:bookmarkStart w:id="75" w:name="_Toc404152594"/>
      <w:bookmarkStart w:id="76" w:name="_Toc406504677"/>
      <w:r>
        <w:rPr>
          <w:rFonts w:hAnsi="宋体"/>
          <w:sz w:val="30"/>
          <w:szCs w:val="30"/>
        </w:rPr>
        <w:t>目</w:t>
      </w:r>
      <w:r>
        <w:rPr>
          <w:sz w:val="30"/>
          <w:szCs w:val="30"/>
        </w:rPr>
        <w:t xml:space="preserve">  </w:t>
      </w:r>
      <w:r>
        <w:rPr>
          <w:rFonts w:hAnsi="宋体"/>
          <w:sz w:val="30"/>
          <w:szCs w:val="30"/>
        </w:rPr>
        <w:t>录</w:t>
      </w:r>
      <w:bookmarkEnd w:id="63"/>
      <w:bookmarkEnd w:id="64"/>
      <w:bookmarkEnd w:id="65"/>
      <w:bookmarkEnd w:id="66"/>
      <w:bookmarkEnd w:id="67"/>
      <w:bookmarkEnd w:id="68"/>
      <w:bookmarkEnd w:id="69"/>
      <w:bookmarkEnd w:id="70"/>
      <w:bookmarkEnd w:id="71"/>
      <w:bookmarkEnd w:id="72"/>
      <w:bookmarkEnd w:id="73"/>
      <w:bookmarkEnd w:id="74"/>
      <w:bookmarkEnd w:id="75"/>
      <w:bookmarkEnd w:id="76"/>
    </w:p>
    <w:sdt>
      <w:sdtPr>
        <w:rPr>
          <w:b/>
          <w:bCs/>
          <w:caps/>
          <w:lang w:val="zh-CN"/>
        </w:rPr>
        <w:id w:val="232137197"/>
        <w:docPartObj>
          <w:docPartGallery w:val="Table of Contents"/>
          <w:docPartUnique/>
        </w:docPartObj>
      </w:sdtPr>
      <w:sdtEndPr>
        <w:rPr>
          <w:b w:val="0"/>
          <w:bCs w:val="0"/>
          <w:caps w:val="0"/>
          <w:lang w:val="zh-CN"/>
        </w:rPr>
      </w:sdtEndPr>
      <w:sdtContent>
        <w:p>
          <w:pPr>
            <w:pStyle w:val="79"/>
            <w:tabs>
              <w:tab w:val="right" w:leader="dot" w:pos="8607"/>
            </w:tabs>
            <w:rPr>
              <w:rStyle w:val="30"/>
              <w:rFonts w:hAnsi="宋体"/>
            </w:rPr>
          </w:pPr>
          <w:r>
            <w:rPr>
              <w:rFonts w:cstheme="majorBidi"/>
              <w:b/>
              <w:bCs/>
              <w:color w:val="2F5597" w:themeColor="accent1" w:themeShade="BF"/>
              <w:kern w:val="0"/>
            </w:rPr>
            <w:fldChar w:fldCharType="begin"/>
          </w:r>
          <w:r>
            <w:instrText xml:space="preserve"> TOC \o "1-3" \h \z \u </w:instrText>
          </w:r>
          <w:r>
            <w:rPr>
              <w:rFonts w:cstheme="majorBidi"/>
              <w:b/>
              <w:bCs/>
              <w:color w:val="2F5597" w:themeColor="accent1" w:themeShade="BF"/>
              <w:kern w:val="0"/>
            </w:rPr>
            <w:fldChar w:fldCharType="separate"/>
          </w:r>
          <w:r>
            <w:fldChar w:fldCharType="begin"/>
          </w:r>
          <w:r>
            <w:instrText xml:space="preserve"> HYPERLINK \l "_Toc28019314" </w:instrText>
          </w:r>
          <w:r>
            <w:fldChar w:fldCharType="separate"/>
          </w:r>
          <w:r>
            <w:rPr>
              <w:rStyle w:val="30"/>
              <w:rFonts w:hAnsi="宋体"/>
            </w:rPr>
            <w:t>摘  要</w:t>
          </w:r>
          <w:r>
            <w:rPr>
              <w:rStyle w:val="30"/>
              <w:rFonts w:hAnsi="宋体"/>
            </w:rPr>
            <w:tab/>
          </w:r>
          <w:r>
            <w:rPr>
              <w:rStyle w:val="30"/>
              <w:rFonts w:hAnsi="宋体"/>
            </w:rPr>
            <w:fldChar w:fldCharType="begin"/>
          </w:r>
          <w:r>
            <w:rPr>
              <w:rStyle w:val="30"/>
              <w:rFonts w:hAnsi="宋体"/>
            </w:rPr>
            <w:instrText xml:space="preserve"> PAGEREF _Toc28019314 \h </w:instrText>
          </w:r>
          <w:r>
            <w:rPr>
              <w:rStyle w:val="30"/>
              <w:rFonts w:hAnsi="宋体"/>
            </w:rPr>
            <w:fldChar w:fldCharType="separate"/>
          </w:r>
          <w:r>
            <w:rPr>
              <w:rStyle w:val="30"/>
              <w:rFonts w:hAnsi="宋体"/>
            </w:rPr>
            <w:t>I</w:t>
          </w:r>
          <w:r>
            <w:rPr>
              <w:rStyle w:val="30"/>
              <w:rFonts w:hAnsi="宋体"/>
            </w:rPr>
            <w:fldChar w:fldCharType="end"/>
          </w:r>
          <w:r>
            <w:rPr>
              <w:rStyle w:val="30"/>
              <w:rFonts w:hAnsi="宋体"/>
            </w:rPr>
            <w:fldChar w:fldCharType="end"/>
          </w:r>
        </w:p>
        <w:p>
          <w:pPr>
            <w:pStyle w:val="79"/>
            <w:tabs>
              <w:tab w:val="right" w:leader="dot" w:pos="8607"/>
            </w:tabs>
            <w:rPr>
              <w:rStyle w:val="30"/>
              <w:rFonts w:hAnsi="宋体"/>
            </w:rPr>
          </w:pPr>
          <w:r>
            <w:fldChar w:fldCharType="begin"/>
          </w:r>
          <w:r>
            <w:instrText xml:space="preserve"> HYPERLINK \l "_Toc28019315" </w:instrText>
          </w:r>
          <w:r>
            <w:fldChar w:fldCharType="separate"/>
          </w:r>
          <w:r>
            <w:rPr>
              <w:rStyle w:val="30"/>
              <w:rFonts w:hAnsi="宋体"/>
            </w:rPr>
            <w:t>ABSTRACT</w:t>
          </w:r>
          <w:r>
            <w:rPr>
              <w:rStyle w:val="30"/>
              <w:rFonts w:hAnsi="宋体"/>
            </w:rPr>
            <w:tab/>
          </w:r>
          <w:r>
            <w:rPr>
              <w:rStyle w:val="30"/>
              <w:rFonts w:hAnsi="宋体"/>
            </w:rPr>
            <w:fldChar w:fldCharType="begin"/>
          </w:r>
          <w:r>
            <w:rPr>
              <w:rStyle w:val="30"/>
              <w:rFonts w:hAnsi="宋体"/>
            </w:rPr>
            <w:instrText xml:space="preserve"> PAGEREF _Toc28019315 \h </w:instrText>
          </w:r>
          <w:r>
            <w:rPr>
              <w:rStyle w:val="30"/>
              <w:rFonts w:hAnsi="宋体"/>
            </w:rPr>
            <w:fldChar w:fldCharType="separate"/>
          </w:r>
          <w:r>
            <w:rPr>
              <w:rStyle w:val="30"/>
              <w:rFonts w:hAnsi="宋体"/>
            </w:rPr>
            <w:t>II</w:t>
          </w:r>
          <w:r>
            <w:rPr>
              <w:rStyle w:val="30"/>
              <w:rFonts w:hAnsi="宋体"/>
            </w:rPr>
            <w:fldChar w:fldCharType="end"/>
          </w:r>
          <w:r>
            <w:rPr>
              <w:rStyle w:val="30"/>
              <w:rFonts w:hAnsi="宋体"/>
            </w:rPr>
            <w:fldChar w:fldCharType="end"/>
          </w:r>
        </w:p>
        <w:p>
          <w:pPr>
            <w:pStyle w:val="79"/>
            <w:tabs>
              <w:tab w:val="right" w:leader="dot" w:pos="8607"/>
            </w:tabs>
            <w:rPr>
              <w:rStyle w:val="30"/>
              <w:rFonts w:hAnsi="宋体"/>
            </w:rPr>
          </w:pPr>
          <w:r>
            <w:fldChar w:fldCharType="begin"/>
          </w:r>
          <w:r>
            <w:instrText xml:space="preserve"> HYPERLINK \l "_Toc28019316" </w:instrText>
          </w:r>
          <w:r>
            <w:fldChar w:fldCharType="separate"/>
          </w:r>
          <w:r>
            <w:rPr>
              <w:rStyle w:val="30"/>
              <w:rFonts w:hAnsi="宋体"/>
            </w:rPr>
            <w:t>目  录</w:t>
          </w:r>
          <w:r>
            <w:rPr>
              <w:rStyle w:val="30"/>
              <w:rFonts w:hAnsi="宋体"/>
            </w:rPr>
            <w:tab/>
          </w:r>
          <w:r>
            <w:rPr>
              <w:rStyle w:val="30"/>
              <w:rFonts w:hAnsi="宋体"/>
            </w:rPr>
            <w:fldChar w:fldCharType="begin"/>
          </w:r>
          <w:r>
            <w:rPr>
              <w:rStyle w:val="30"/>
              <w:rFonts w:hAnsi="宋体"/>
            </w:rPr>
            <w:instrText xml:space="preserve"> PAGEREF _Toc28019316 \h </w:instrText>
          </w:r>
          <w:r>
            <w:rPr>
              <w:rStyle w:val="30"/>
              <w:rFonts w:hAnsi="宋体"/>
            </w:rPr>
            <w:fldChar w:fldCharType="separate"/>
          </w:r>
          <w:r>
            <w:rPr>
              <w:rStyle w:val="30"/>
              <w:rFonts w:hAnsi="宋体"/>
            </w:rPr>
            <w:t>III</w:t>
          </w:r>
          <w:r>
            <w:rPr>
              <w:rStyle w:val="30"/>
              <w:rFonts w:hAnsi="宋体"/>
            </w:rPr>
            <w:fldChar w:fldCharType="end"/>
          </w:r>
          <w:r>
            <w:rPr>
              <w:rStyle w:val="30"/>
              <w:rFonts w:hAnsi="宋体"/>
            </w:rPr>
            <w:fldChar w:fldCharType="end"/>
          </w:r>
        </w:p>
        <w:p>
          <w:pPr>
            <w:pStyle w:val="79"/>
            <w:tabs>
              <w:tab w:val="right" w:leader="dot" w:pos="8607"/>
            </w:tabs>
            <w:rPr>
              <w:rStyle w:val="30"/>
              <w:rFonts w:eastAsia="黑体"/>
            </w:rPr>
          </w:pPr>
          <w:r>
            <w:fldChar w:fldCharType="begin"/>
          </w:r>
          <w:r>
            <w:instrText xml:space="preserve"> HYPERLINK \l "_Toc28019317" </w:instrText>
          </w:r>
          <w:r>
            <w:fldChar w:fldCharType="separate"/>
          </w:r>
          <w:r>
            <w:rPr>
              <w:rStyle w:val="30"/>
              <w:rFonts w:eastAsia="黑体"/>
            </w:rPr>
            <w:t>图表清单</w:t>
          </w:r>
          <w:r>
            <w:rPr>
              <w:rStyle w:val="30"/>
              <w:rFonts w:eastAsia="黑体"/>
            </w:rPr>
            <w:tab/>
          </w:r>
          <w:r>
            <w:rPr>
              <w:rStyle w:val="30"/>
              <w:rFonts w:eastAsia="黑体"/>
            </w:rPr>
            <w:fldChar w:fldCharType="begin"/>
          </w:r>
          <w:r>
            <w:rPr>
              <w:rStyle w:val="30"/>
              <w:rFonts w:eastAsia="黑体"/>
            </w:rPr>
            <w:instrText xml:space="preserve"> PAGEREF _Toc28019317 \h </w:instrText>
          </w:r>
          <w:r>
            <w:rPr>
              <w:rStyle w:val="30"/>
              <w:rFonts w:eastAsia="黑体"/>
            </w:rPr>
            <w:fldChar w:fldCharType="separate"/>
          </w:r>
          <w:r>
            <w:rPr>
              <w:rStyle w:val="30"/>
              <w:rFonts w:eastAsia="黑体"/>
            </w:rPr>
            <w:t>V</w:t>
          </w:r>
          <w:r>
            <w:rPr>
              <w:rStyle w:val="30"/>
              <w:rFonts w:eastAsia="黑体"/>
            </w:rPr>
            <w:fldChar w:fldCharType="end"/>
          </w:r>
          <w:r>
            <w:rPr>
              <w:rStyle w:val="30"/>
              <w:rFonts w:eastAsia="黑体"/>
            </w:rPr>
            <w:fldChar w:fldCharType="end"/>
          </w:r>
        </w:p>
        <w:p>
          <w:pPr>
            <w:pStyle w:val="16"/>
            <w:rPr>
              <w:rFonts w:cstheme="minorBidi"/>
            </w:rPr>
          </w:pPr>
          <w:r>
            <w:fldChar w:fldCharType="begin"/>
          </w:r>
          <w:r>
            <w:instrText xml:space="preserve"> HYPERLINK \l "_Toc28019318" </w:instrText>
          </w:r>
          <w:r>
            <w:fldChar w:fldCharType="separate"/>
          </w:r>
          <w:r>
            <w:rPr>
              <w:rStyle w:val="30"/>
              <w:rFonts w:eastAsia="黑体"/>
            </w:rPr>
            <w:t>注释表</w:t>
          </w:r>
          <w:r>
            <w:rPr>
              <w:rStyle w:val="30"/>
              <w:rFonts w:eastAsia="黑体"/>
            </w:rPr>
            <w:tab/>
          </w:r>
          <w:r>
            <w:rPr>
              <w:rStyle w:val="30"/>
              <w:rFonts w:eastAsia="黑体"/>
            </w:rPr>
            <w:fldChar w:fldCharType="begin"/>
          </w:r>
          <w:r>
            <w:rPr>
              <w:rStyle w:val="30"/>
              <w:rFonts w:eastAsia="黑体"/>
            </w:rPr>
            <w:instrText xml:space="preserve"> PAGEREF _Toc28019318 \h </w:instrText>
          </w:r>
          <w:r>
            <w:rPr>
              <w:rStyle w:val="30"/>
              <w:rFonts w:eastAsia="黑体"/>
            </w:rPr>
            <w:fldChar w:fldCharType="separate"/>
          </w:r>
          <w:r>
            <w:rPr>
              <w:rStyle w:val="30"/>
              <w:rFonts w:eastAsia="黑体"/>
            </w:rPr>
            <w:t>VII</w:t>
          </w:r>
          <w:r>
            <w:rPr>
              <w:rStyle w:val="30"/>
              <w:rFonts w:eastAsia="黑体"/>
            </w:rPr>
            <w:fldChar w:fldCharType="end"/>
          </w:r>
          <w:r>
            <w:rPr>
              <w:rStyle w:val="30"/>
              <w:rFonts w:eastAsia="黑体"/>
            </w:rPr>
            <w:fldChar w:fldCharType="end"/>
          </w:r>
        </w:p>
        <w:p>
          <w:pPr>
            <w:pStyle w:val="64"/>
            <w:tabs>
              <w:tab w:val="right" w:leader="dot" w:pos="8607"/>
            </w:tabs>
            <w:rPr>
              <w:rStyle w:val="30"/>
            </w:rPr>
          </w:pPr>
          <w:r>
            <w:fldChar w:fldCharType="begin"/>
          </w:r>
          <w:r>
            <w:instrText xml:space="preserve"> HYPERLINK \l "_Toc27127805" </w:instrText>
          </w:r>
          <w:r>
            <w:fldChar w:fldCharType="separate"/>
          </w:r>
          <w:r>
            <w:rPr>
              <w:rStyle w:val="30"/>
            </w:rPr>
            <w:t>第一章 绪论</w:t>
          </w:r>
          <w:r>
            <w:rPr>
              <w:rStyle w:val="30"/>
            </w:rPr>
            <w:tab/>
          </w:r>
          <w:r>
            <w:rPr>
              <w:rStyle w:val="30"/>
            </w:rPr>
            <w:fldChar w:fldCharType="begin"/>
          </w:r>
          <w:r>
            <w:rPr>
              <w:rStyle w:val="30"/>
            </w:rPr>
            <w:instrText xml:space="preserve"> PAGEREF _Toc27127805 \h </w:instrText>
          </w:r>
          <w:r>
            <w:rPr>
              <w:rStyle w:val="30"/>
            </w:rPr>
            <w:fldChar w:fldCharType="separate"/>
          </w:r>
          <w:r>
            <w:rPr>
              <w:rStyle w:val="30"/>
            </w:rPr>
            <w:t>1</w:t>
          </w:r>
          <w:r>
            <w:rPr>
              <w:rStyle w:val="30"/>
            </w:rPr>
            <w:fldChar w:fldCharType="end"/>
          </w:r>
          <w:r>
            <w:rPr>
              <w:rStyle w:val="30"/>
            </w:rPr>
            <w:fldChar w:fldCharType="end"/>
          </w:r>
        </w:p>
        <w:p>
          <w:pPr>
            <w:pStyle w:val="63"/>
            <w:rPr>
              <w:rStyle w:val="30"/>
            </w:rPr>
          </w:pPr>
          <w:r>
            <w:fldChar w:fldCharType="begin"/>
          </w:r>
          <w:r>
            <w:instrText xml:space="preserve"> HYPERLINK \l "_Toc27127806" </w:instrText>
          </w:r>
          <w:r>
            <w:fldChar w:fldCharType="separate"/>
          </w:r>
          <w:r>
            <w:rPr>
              <w:rStyle w:val="30"/>
            </w:rPr>
            <w:t>1.1 研究背景</w:t>
          </w:r>
          <w:r>
            <w:rPr>
              <w:rStyle w:val="30"/>
            </w:rPr>
            <w:tab/>
          </w:r>
          <w:r>
            <w:rPr>
              <w:rStyle w:val="30"/>
            </w:rPr>
            <w:fldChar w:fldCharType="begin"/>
          </w:r>
          <w:r>
            <w:rPr>
              <w:rStyle w:val="30"/>
            </w:rPr>
            <w:instrText xml:space="preserve"> PAGEREF _Toc27127806 \h </w:instrText>
          </w:r>
          <w:r>
            <w:rPr>
              <w:rStyle w:val="30"/>
            </w:rPr>
            <w:fldChar w:fldCharType="separate"/>
          </w:r>
          <w:r>
            <w:rPr>
              <w:rStyle w:val="30"/>
            </w:rPr>
            <w:t>1</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"_Toc34845136" </w:instrText>
          </w:r>
          <w:r>
            <w:fldChar w:fldCharType="separate"/>
          </w:r>
          <w:r>
            <w:rPr>
              <w:rStyle w:val="30"/>
            </w:rPr>
            <w:t>1.2 研究现状</w:t>
          </w:r>
          <w:r>
            <w:rPr>
              <w:rStyle w:val="30"/>
            </w:rPr>
            <w:tab/>
          </w:r>
          <w:r>
            <w:rPr>
              <w:rStyle w:val="30"/>
            </w:rPr>
            <w:fldChar w:fldCharType="begin"/>
          </w:r>
          <w:r>
            <w:rPr>
              <w:rStyle w:val="30"/>
            </w:rPr>
            <w:instrText xml:space="preserve"> PAGEREF _Toc34845136 \h </w:instrText>
          </w:r>
          <w:r>
            <w:rPr>
              <w:rStyle w:val="30"/>
            </w:rPr>
            <w:fldChar w:fldCharType="separate"/>
          </w:r>
          <w:r>
            <w:rPr>
              <w:rStyle w:val="30"/>
            </w:rPr>
            <w:t>2</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"_Toc27127808" </w:instrText>
          </w:r>
          <w:r>
            <w:fldChar w:fldCharType="separate"/>
          </w:r>
          <w:r>
            <w:rPr>
              <w:rStyle w:val="30"/>
            </w:rPr>
            <w:t>1.2.1 航空发动机滚动轴承故障监测技术</w:t>
          </w:r>
          <w:r>
            <w:rPr>
              <w:rStyle w:val="30"/>
            </w:rPr>
            <w:tab/>
          </w:r>
          <w:r>
            <w:rPr>
              <w:rStyle w:val="30"/>
            </w:rPr>
            <w:fldChar w:fldCharType="begin"/>
          </w:r>
          <w:r>
            <w:rPr>
              <w:rStyle w:val="30"/>
            </w:rPr>
            <w:instrText xml:space="preserve"> PAGEREF _Toc27127808 \h </w:instrText>
          </w:r>
          <w:r>
            <w:rPr>
              <w:rStyle w:val="30"/>
            </w:rPr>
            <w:fldChar w:fldCharType="separate"/>
          </w:r>
          <w:r>
            <w:rPr>
              <w:rStyle w:val="30"/>
            </w:rPr>
            <w:t>2</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"_Toc34845138" </w:instrText>
          </w:r>
          <w:r>
            <w:fldChar w:fldCharType="separate"/>
          </w:r>
          <w:r>
            <w:rPr>
              <w:rStyle w:val="30"/>
            </w:rPr>
            <w:t>1.2.2 滚动轴承故障智能诊断</w:t>
          </w:r>
          <w:r>
            <w:rPr>
              <w:rStyle w:val="30"/>
            </w:rPr>
            <w:tab/>
          </w:r>
          <w:r>
            <w:rPr>
              <w:rStyle w:val="30"/>
            </w:rPr>
            <w:fldChar w:fldCharType="begin"/>
          </w:r>
          <w:r>
            <w:rPr>
              <w:rStyle w:val="30"/>
            </w:rPr>
            <w:instrText xml:space="preserve"> PAGEREF _Toc34845138 \h </w:instrText>
          </w:r>
          <w:r>
            <w:rPr>
              <w:rStyle w:val="30"/>
            </w:rPr>
            <w:fldChar w:fldCharType="separate"/>
          </w:r>
          <w:r>
            <w:rPr>
              <w:rStyle w:val="30"/>
            </w:rPr>
            <w:t>2</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"_Toc34845139" </w:instrText>
          </w:r>
          <w:r>
            <w:fldChar w:fldCharType="separate"/>
          </w:r>
          <w:r>
            <w:rPr>
              <w:rStyle w:val="30"/>
            </w:rPr>
            <w:t>1.2.3 基于迁移学习的模式分类与故障诊断</w:t>
          </w:r>
          <w:r>
            <w:rPr>
              <w:rStyle w:val="30"/>
            </w:rPr>
            <w:tab/>
          </w:r>
          <w:r>
            <w:rPr>
              <w:rStyle w:val="30"/>
            </w:rPr>
            <w:fldChar w:fldCharType="begin"/>
          </w:r>
          <w:r>
            <w:rPr>
              <w:rStyle w:val="30"/>
            </w:rPr>
            <w:instrText xml:space="preserve"> PAGEREF _Toc34845139 \h </w:instrText>
          </w:r>
          <w:r>
            <w:rPr>
              <w:rStyle w:val="30"/>
            </w:rPr>
            <w:fldChar w:fldCharType="separate"/>
          </w:r>
          <w:r>
            <w:rPr>
              <w:rStyle w:val="30"/>
            </w:rPr>
            <w:t>5</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"_Toc34845140" </w:instrText>
          </w:r>
          <w:r>
            <w:fldChar w:fldCharType="separate"/>
          </w:r>
          <w:r>
            <w:rPr>
              <w:rStyle w:val="30"/>
            </w:rPr>
            <w:t>1.3 研究问题</w:t>
          </w:r>
          <w:r>
            <w:rPr>
              <w:rStyle w:val="30"/>
            </w:rPr>
            <w:tab/>
          </w:r>
          <w:r>
            <w:rPr>
              <w:rStyle w:val="30"/>
            </w:rPr>
            <w:fldChar w:fldCharType="begin"/>
          </w:r>
          <w:r>
            <w:rPr>
              <w:rStyle w:val="30"/>
            </w:rPr>
            <w:instrText xml:space="preserve"> PAGEREF _Toc34845140 \h </w:instrText>
          </w:r>
          <w:r>
            <w:rPr>
              <w:rStyle w:val="30"/>
            </w:rPr>
            <w:fldChar w:fldCharType="separate"/>
          </w:r>
          <w:r>
            <w:rPr>
              <w:rStyle w:val="30"/>
            </w:rPr>
            <w:t>6</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"_Toc34845141" </w:instrText>
          </w:r>
          <w:r>
            <w:fldChar w:fldCharType="separate"/>
          </w:r>
          <w:r>
            <w:rPr>
              <w:rStyle w:val="30"/>
            </w:rPr>
            <w:t>1.4 研究内容</w:t>
          </w:r>
          <w:r>
            <w:rPr>
              <w:rStyle w:val="30"/>
            </w:rPr>
            <w:tab/>
          </w:r>
          <w:r>
            <w:rPr>
              <w:rStyle w:val="30"/>
            </w:rPr>
            <w:fldChar w:fldCharType="begin"/>
          </w:r>
          <w:r>
            <w:rPr>
              <w:rStyle w:val="30"/>
            </w:rPr>
            <w:instrText xml:space="preserve"> PAGEREF _Toc34845141 \h </w:instrText>
          </w:r>
          <w:r>
            <w:rPr>
              <w:rStyle w:val="30"/>
            </w:rPr>
            <w:fldChar w:fldCharType="separate"/>
          </w:r>
          <w:r>
            <w:rPr>
              <w:rStyle w:val="30"/>
            </w:rPr>
            <w:t>6</w:t>
          </w:r>
          <w:r>
            <w:rPr>
              <w:rStyle w:val="30"/>
            </w:rPr>
            <w:fldChar w:fldCharType="end"/>
          </w:r>
          <w:r>
            <w:rPr>
              <w:rStyle w:val="30"/>
            </w:rPr>
            <w:fldChar w:fldCharType="end"/>
          </w:r>
        </w:p>
        <w:p>
          <w:pPr>
            <w:pStyle w:val="64"/>
            <w:tabs>
              <w:tab w:val="right" w:leader="dot" w:pos="8607"/>
            </w:tabs>
            <w:rPr>
              <w:rStyle w:val="30"/>
            </w:rPr>
          </w:pPr>
          <w:r>
            <w:fldChar w:fldCharType="begin"/>
          </w:r>
          <w:r>
            <w:instrText xml:space="preserve"> HYPERLINK \l "_Toc27127813" </w:instrText>
          </w:r>
          <w:r>
            <w:fldChar w:fldCharType="separate"/>
          </w:r>
          <w:r>
            <w:rPr>
              <w:rStyle w:val="30"/>
            </w:rPr>
            <w:t>第二章 早期疲劳剥落故障的振动特征分析及试验研究</w:t>
          </w:r>
          <w:r>
            <w:rPr>
              <w:rStyle w:val="30"/>
            </w:rPr>
            <w:tab/>
          </w:r>
          <w:r>
            <w:rPr>
              <w:rStyle w:val="30"/>
            </w:rPr>
            <w:fldChar w:fldCharType="begin"/>
          </w:r>
          <w:r>
            <w:rPr>
              <w:rStyle w:val="30"/>
            </w:rPr>
            <w:instrText xml:space="preserve"> PAGEREF _Toc27127813 \h </w:instrText>
          </w:r>
          <w:r>
            <w:rPr>
              <w:rStyle w:val="30"/>
            </w:rPr>
            <w:fldChar w:fldCharType="separate"/>
          </w:r>
          <w:r>
            <w:rPr>
              <w:rStyle w:val="30"/>
            </w:rPr>
            <w:t>8</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"_Toc34845143" </w:instrText>
          </w:r>
          <w:r>
            <w:fldChar w:fldCharType="separate"/>
          </w:r>
          <w:r>
            <w:rPr>
              <w:rStyle w:val="30"/>
            </w:rPr>
            <w:t>2.1 引言</w:t>
          </w:r>
          <w:r>
            <w:rPr>
              <w:rStyle w:val="30"/>
            </w:rPr>
            <w:tab/>
          </w:r>
          <w:r>
            <w:rPr>
              <w:rStyle w:val="30"/>
            </w:rPr>
            <w:fldChar w:fldCharType="begin"/>
          </w:r>
          <w:r>
            <w:rPr>
              <w:rStyle w:val="30"/>
            </w:rPr>
            <w:instrText xml:space="preserve"> PAGEREF _Toc34845143 \h </w:instrText>
          </w:r>
          <w:r>
            <w:rPr>
              <w:rStyle w:val="30"/>
            </w:rPr>
            <w:fldChar w:fldCharType="separate"/>
          </w:r>
          <w:r>
            <w:rPr>
              <w:rStyle w:val="30"/>
            </w:rPr>
            <w:t>8</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"_Toc34845144" </w:instrText>
          </w:r>
          <w:r>
            <w:fldChar w:fldCharType="separate"/>
          </w:r>
          <w:r>
            <w:rPr>
              <w:rStyle w:val="30"/>
            </w:rPr>
            <w:t>2.2 滚动轴承</w:t>
          </w:r>
          <w:r>
            <w:rPr>
              <w:rStyle w:val="30"/>
            </w:rPr>
            <w:tab/>
          </w:r>
          <w:r>
            <w:rPr>
              <w:rStyle w:val="30"/>
            </w:rPr>
            <w:fldChar w:fldCharType="begin"/>
          </w:r>
          <w:r>
            <w:rPr>
              <w:rStyle w:val="30"/>
            </w:rPr>
            <w:instrText xml:space="preserve"> PAGEREF _Toc34845144 \h </w:instrText>
          </w:r>
          <w:r>
            <w:rPr>
              <w:rStyle w:val="30"/>
            </w:rPr>
            <w:fldChar w:fldCharType="separate"/>
          </w:r>
          <w:r>
            <w:rPr>
              <w:rStyle w:val="30"/>
            </w:rPr>
            <w:t>8</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"_Toc34845145" </w:instrText>
          </w:r>
          <w:r>
            <w:fldChar w:fldCharType="separate"/>
          </w:r>
          <w:r>
            <w:rPr>
              <w:rStyle w:val="30"/>
            </w:rPr>
            <w:t>2.2.1 滚动轴承的结构与参数</w:t>
          </w:r>
          <w:r>
            <w:rPr>
              <w:rStyle w:val="30"/>
            </w:rPr>
            <w:tab/>
          </w:r>
          <w:r>
            <w:rPr>
              <w:rStyle w:val="30"/>
            </w:rPr>
            <w:fldChar w:fldCharType="begin"/>
          </w:r>
          <w:r>
            <w:rPr>
              <w:rStyle w:val="30"/>
            </w:rPr>
            <w:instrText xml:space="preserve"> PAGEREF _Toc34845145 \h </w:instrText>
          </w:r>
          <w:r>
            <w:rPr>
              <w:rStyle w:val="30"/>
            </w:rPr>
            <w:fldChar w:fldCharType="separate"/>
          </w:r>
          <w:r>
            <w:rPr>
              <w:rStyle w:val="30"/>
            </w:rPr>
            <w:t>8</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"_Toc34845146" </w:instrText>
          </w:r>
          <w:r>
            <w:fldChar w:fldCharType="separate"/>
          </w:r>
          <w:r>
            <w:rPr>
              <w:rStyle w:val="30"/>
            </w:rPr>
            <w:t>2.2.2 轴承故障特征频率</w:t>
          </w:r>
          <w:r>
            <w:rPr>
              <w:rStyle w:val="30"/>
            </w:rPr>
            <w:tab/>
          </w:r>
          <w:r>
            <w:rPr>
              <w:rStyle w:val="30"/>
            </w:rPr>
            <w:fldChar w:fldCharType="begin"/>
          </w:r>
          <w:r>
            <w:rPr>
              <w:rStyle w:val="30"/>
            </w:rPr>
            <w:instrText xml:space="preserve"> PAGEREF _Toc34845146 \h </w:instrText>
          </w:r>
          <w:r>
            <w:rPr>
              <w:rStyle w:val="30"/>
            </w:rPr>
            <w:fldChar w:fldCharType="separate"/>
          </w:r>
          <w:r>
            <w:rPr>
              <w:rStyle w:val="30"/>
            </w:rPr>
            <w:t>8</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"_Toc34845147" </w:instrText>
          </w:r>
          <w:r>
            <w:fldChar w:fldCharType="separate"/>
          </w:r>
          <w:r>
            <w:rPr>
              <w:rStyle w:val="30"/>
            </w:rPr>
            <w:t>2.3 剥落故障激励下的滚动轴承振动机理</w:t>
          </w:r>
          <w:r>
            <w:rPr>
              <w:rStyle w:val="30"/>
            </w:rPr>
            <w:tab/>
          </w:r>
          <w:r>
            <w:rPr>
              <w:rStyle w:val="30"/>
            </w:rPr>
            <w:fldChar w:fldCharType="begin"/>
          </w:r>
          <w:r>
            <w:rPr>
              <w:rStyle w:val="30"/>
            </w:rPr>
            <w:instrText xml:space="preserve"> PAGEREF _Toc34845147 \h </w:instrText>
          </w:r>
          <w:r>
            <w:rPr>
              <w:rStyle w:val="30"/>
            </w:rPr>
            <w:fldChar w:fldCharType="separate"/>
          </w:r>
          <w:r>
            <w:rPr>
              <w:rStyle w:val="30"/>
            </w:rPr>
            <w:t>9</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"_Toc34845148" </w:instrText>
          </w:r>
          <w:r>
            <w:fldChar w:fldCharType="separate"/>
          </w:r>
          <w:r>
            <w:rPr>
              <w:rStyle w:val="30"/>
            </w:rPr>
            <w:t>2.4 滚动轴承数据获取</w:t>
          </w:r>
          <w:r>
            <w:rPr>
              <w:rStyle w:val="30"/>
            </w:rPr>
            <w:tab/>
          </w:r>
          <w:r>
            <w:rPr>
              <w:rStyle w:val="30"/>
            </w:rPr>
            <w:fldChar w:fldCharType="begin"/>
          </w:r>
          <w:r>
            <w:rPr>
              <w:rStyle w:val="30"/>
            </w:rPr>
            <w:instrText xml:space="preserve"> PAGEREF _Toc34845148 \h </w:instrText>
          </w:r>
          <w:r>
            <w:rPr>
              <w:rStyle w:val="30"/>
            </w:rPr>
            <w:fldChar w:fldCharType="separate"/>
          </w:r>
          <w:r>
            <w:rPr>
              <w:rStyle w:val="30"/>
            </w:rPr>
            <w:t>11</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"_Toc34845149" </w:instrText>
          </w:r>
          <w:r>
            <w:fldChar w:fldCharType="separate"/>
          </w:r>
          <w:r>
            <w:rPr>
              <w:rStyle w:val="30"/>
            </w:rPr>
            <w:t>2.6 本章小结</w:t>
          </w:r>
          <w:r>
            <w:rPr>
              <w:rStyle w:val="30"/>
            </w:rPr>
            <w:tab/>
          </w:r>
          <w:r>
            <w:rPr>
              <w:rStyle w:val="30"/>
            </w:rPr>
            <w:fldChar w:fldCharType="begin"/>
          </w:r>
          <w:r>
            <w:rPr>
              <w:rStyle w:val="30"/>
            </w:rPr>
            <w:instrText xml:space="preserve"> PAGEREF _Toc34845149 \h </w:instrText>
          </w:r>
          <w:r>
            <w:rPr>
              <w:rStyle w:val="30"/>
            </w:rPr>
            <w:fldChar w:fldCharType="separate"/>
          </w:r>
          <w:r>
            <w:rPr>
              <w:rStyle w:val="30"/>
            </w:rPr>
            <w:t>13</w:t>
          </w:r>
          <w:r>
            <w:rPr>
              <w:rStyle w:val="30"/>
            </w:rPr>
            <w:fldChar w:fldCharType="end"/>
          </w:r>
          <w:r>
            <w:rPr>
              <w:rStyle w:val="30"/>
            </w:rPr>
            <w:fldChar w:fldCharType="end"/>
          </w:r>
        </w:p>
        <w:p>
          <w:pPr>
            <w:pStyle w:val="64"/>
            <w:tabs>
              <w:tab w:val="right" w:leader="dot" w:pos="8607"/>
            </w:tabs>
            <w:rPr>
              <w:rStyle w:val="30"/>
            </w:rPr>
          </w:pPr>
          <w:r>
            <w:fldChar w:fldCharType="begin"/>
          </w:r>
          <w:r>
            <w:instrText xml:space="preserve"> HYPERLINK \l "_Toc27127828" </w:instrText>
          </w:r>
          <w:r>
            <w:fldChar w:fldCharType="separate"/>
          </w:r>
          <w:r>
            <w:rPr>
              <w:rStyle w:val="30"/>
            </w:rPr>
            <w:t>第三章 基于深度学习的智能故障诊断</w:t>
          </w:r>
          <w:r>
            <w:rPr>
              <w:rStyle w:val="30"/>
            </w:rPr>
            <w:tab/>
          </w:r>
          <w:r>
            <w:rPr>
              <w:rStyle w:val="30"/>
              <w:rFonts w:hint="eastAsia"/>
            </w:rPr>
            <w:t>14</w:t>
          </w:r>
          <w:r>
            <w:rPr>
              <w:rStyle w:val="30"/>
              <w:rFonts w:hint="eastAsia"/>
            </w:rPr>
            <w:fldChar w:fldCharType="end"/>
          </w:r>
        </w:p>
        <w:p>
          <w:pPr>
            <w:tabs>
              <w:tab w:val="left" w:pos="756"/>
              <w:tab w:val="right" w:leader="dot" w:pos="8607"/>
            </w:tabs>
            <w:ind w:left="420" w:leftChars="200"/>
            <w:rPr>
              <w:rStyle w:val="30"/>
            </w:rPr>
          </w:pPr>
          <w:r>
            <w:fldChar w:fldCharType="begin"/>
          </w:r>
          <w:r>
            <w:instrText xml:space="preserve"> HYPERLINK \l "_Toc34845151" </w:instrText>
          </w:r>
          <w:r>
            <w:fldChar w:fldCharType="separate"/>
          </w:r>
          <w:r>
            <w:rPr>
              <w:rStyle w:val="30"/>
            </w:rPr>
            <w:t>3.1 引言</w:t>
          </w:r>
          <w:r>
            <w:rPr>
              <w:rStyle w:val="30"/>
            </w:rPr>
            <w:tab/>
          </w:r>
          <w:r>
            <w:rPr>
              <w:rStyle w:val="30"/>
            </w:rPr>
            <w:fldChar w:fldCharType="begin"/>
          </w:r>
          <w:r>
            <w:rPr>
              <w:rStyle w:val="30"/>
            </w:rPr>
            <w:instrText xml:space="preserve"> PAGEREF _Toc34845151 \h </w:instrText>
          </w:r>
          <w:r>
            <w:rPr>
              <w:rStyle w:val="30"/>
            </w:rPr>
            <w:fldChar w:fldCharType="separate"/>
          </w:r>
          <w:r>
            <w:rPr>
              <w:rStyle w:val="30"/>
            </w:rPr>
            <w:t>14</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"_Toc34845152" </w:instrText>
          </w:r>
          <w:r>
            <w:fldChar w:fldCharType="separate"/>
          </w:r>
          <w:r>
            <w:rPr>
              <w:rStyle w:val="30"/>
            </w:rPr>
            <w:t>3.2 深度学习</w:t>
          </w:r>
          <w:r>
            <w:rPr>
              <w:rStyle w:val="30"/>
            </w:rPr>
            <w:tab/>
          </w:r>
          <w:r>
            <w:rPr>
              <w:rStyle w:val="30"/>
            </w:rPr>
            <w:fldChar w:fldCharType="begin"/>
          </w:r>
          <w:r>
            <w:rPr>
              <w:rStyle w:val="30"/>
            </w:rPr>
            <w:instrText xml:space="preserve"> PAGEREF _Toc34845152 \h </w:instrText>
          </w:r>
          <w:r>
            <w:rPr>
              <w:rStyle w:val="30"/>
            </w:rPr>
            <w:fldChar w:fldCharType="separate"/>
          </w:r>
          <w:r>
            <w:rPr>
              <w:rStyle w:val="30"/>
            </w:rPr>
            <w:t>14</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"_Toc34845153" </w:instrText>
          </w:r>
          <w:r>
            <w:fldChar w:fldCharType="separate"/>
          </w:r>
          <w:r>
            <w:rPr>
              <w:rStyle w:val="30"/>
            </w:rPr>
            <w:t>3.2.1 深度学习的概述</w:t>
          </w:r>
          <w:r>
            <w:rPr>
              <w:rStyle w:val="30"/>
            </w:rPr>
            <w:tab/>
          </w:r>
          <w:r>
            <w:rPr>
              <w:rStyle w:val="30"/>
            </w:rPr>
            <w:fldChar w:fldCharType="begin"/>
          </w:r>
          <w:r>
            <w:rPr>
              <w:rStyle w:val="30"/>
            </w:rPr>
            <w:instrText xml:space="preserve"> PAGEREF _Toc34845153 \h </w:instrText>
          </w:r>
          <w:r>
            <w:rPr>
              <w:rStyle w:val="30"/>
            </w:rPr>
            <w:fldChar w:fldCharType="separate"/>
          </w:r>
          <w:r>
            <w:rPr>
              <w:rStyle w:val="30"/>
            </w:rPr>
            <w:t>14</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"_Toc34845154" </w:instrText>
          </w:r>
          <w:r>
            <w:fldChar w:fldCharType="separate"/>
          </w:r>
          <w:r>
            <w:rPr>
              <w:rStyle w:val="30"/>
            </w:rPr>
            <w:t>3.2.2 深度学习的类别</w:t>
          </w:r>
          <w:r>
            <w:rPr>
              <w:rStyle w:val="30"/>
            </w:rPr>
            <w:tab/>
          </w:r>
          <w:r>
            <w:rPr>
              <w:rStyle w:val="30"/>
            </w:rPr>
            <w:fldChar w:fldCharType="begin"/>
          </w:r>
          <w:r>
            <w:rPr>
              <w:rStyle w:val="30"/>
            </w:rPr>
            <w:instrText xml:space="preserve"> PAGEREF _Toc34845154 \h </w:instrText>
          </w:r>
          <w:r>
            <w:rPr>
              <w:rStyle w:val="30"/>
            </w:rPr>
            <w:fldChar w:fldCharType="separate"/>
          </w:r>
          <w:r>
            <w:rPr>
              <w:rStyle w:val="30"/>
            </w:rPr>
            <w:t>15</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"_Toc34845155" </w:instrText>
          </w:r>
          <w:r>
            <w:fldChar w:fldCharType="separate"/>
          </w:r>
          <w:r>
            <w:rPr>
              <w:rStyle w:val="30"/>
            </w:rPr>
            <w:t>3.3 卷积神经网络</w:t>
          </w:r>
          <w:r>
            <w:rPr>
              <w:rStyle w:val="30"/>
            </w:rPr>
            <w:tab/>
          </w:r>
          <w:r>
            <w:rPr>
              <w:rStyle w:val="30"/>
            </w:rPr>
            <w:fldChar w:fldCharType="begin"/>
          </w:r>
          <w:r>
            <w:rPr>
              <w:rStyle w:val="30"/>
            </w:rPr>
            <w:instrText xml:space="preserve"> PAGEREF _Toc34845155 \h </w:instrText>
          </w:r>
          <w:r>
            <w:rPr>
              <w:rStyle w:val="30"/>
            </w:rPr>
            <w:fldChar w:fldCharType="separate"/>
          </w:r>
          <w:r>
            <w:rPr>
              <w:rStyle w:val="30"/>
            </w:rPr>
            <w:t>16</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"_Toc34845156" </w:instrText>
          </w:r>
          <w:r>
            <w:fldChar w:fldCharType="separate"/>
          </w:r>
          <w:r>
            <w:rPr>
              <w:rStyle w:val="30"/>
            </w:rPr>
            <w:t>3.3.1 基本概念</w:t>
          </w:r>
          <w:r>
            <w:rPr>
              <w:rStyle w:val="30"/>
            </w:rPr>
            <w:tab/>
          </w:r>
          <w:r>
            <w:rPr>
              <w:rStyle w:val="30"/>
            </w:rPr>
            <w:fldChar w:fldCharType="begin"/>
          </w:r>
          <w:r>
            <w:rPr>
              <w:rStyle w:val="30"/>
            </w:rPr>
            <w:instrText xml:space="preserve"> PAGEREF _Toc34845156 \h </w:instrText>
          </w:r>
          <w:r>
            <w:rPr>
              <w:rStyle w:val="30"/>
            </w:rPr>
            <w:fldChar w:fldCharType="separate"/>
          </w:r>
          <w:r>
            <w:rPr>
              <w:rStyle w:val="30"/>
            </w:rPr>
            <w:t>16</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"_Toc34845157" </w:instrText>
          </w:r>
          <w:r>
            <w:fldChar w:fldCharType="separate"/>
          </w:r>
          <w:r>
            <w:rPr>
              <w:rStyle w:val="30"/>
            </w:rPr>
            <w:t>3.3.2 网络结构</w:t>
          </w:r>
          <w:r>
            <w:rPr>
              <w:rStyle w:val="30"/>
            </w:rPr>
            <w:tab/>
          </w:r>
          <w:r>
            <w:rPr>
              <w:rStyle w:val="30"/>
            </w:rPr>
            <w:fldChar w:fldCharType="begin"/>
          </w:r>
          <w:r>
            <w:rPr>
              <w:rStyle w:val="30"/>
            </w:rPr>
            <w:instrText xml:space="preserve"> PAGEREF _Toc34845157 \h </w:instrText>
          </w:r>
          <w:r>
            <w:rPr>
              <w:rStyle w:val="30"/>
            </w:rPr>
            <w:fldChar w:fldCharType="separate"/>
          </w:r>
          <w:r>
            <w:rPr>
              <w:rStyle w:val="30"/>
            </w:rPr>
            <w:t>17</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"_Toc34845158" </w:instrText>
          </w:r>
          <w:r>
            <w:fldChar w:fldCharType="separate"/>
          </w:r>
          <w:r>
            <w:rPr>
              <w:rStyle w:val="30"/>
            </w:rPr>
            <w:t>3.3.3 训练方法</w:t>
          </w:r>
          <w:r>
            <w:rPr>
              <w:rStyle w:val="30"/>
            </w:rPr>
            <w:tab/>
          </w:r>
          <w:r>
            <w:rPr>
              <w:rStyle w:val="30"/>
            </w:rPr>
            <w:fldChar w:fldCharType="begin"/>
          </w:r>
          <w:r>
            <w:rPr>
              <w:rStyle w:val="30"/>
            </w:rPr>
            <w:instrText xml:space="preserve"> PAGEREF _Toc34845158 \h </w:instrText>
          </w:r>
          <w:r>
            <w:rPr>
              <w:rStyle w:val="30"/>
            </w:rPr>
            <w:fldChar w:fldCharType="separate"/>
          </w:r>
          <w:r>
            <w:rPr>
              <w:rStyle w:val="30"/>
            </w:rPr>
            <w:t>19</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"_Toc34845159" </w:instrText>
          </w:r>
          <w:r>
            <w:fldChar w:fldCharType="separate"/>
          </w:r>
          <w:r>
            <w:rPr>
              <w:rStyle w:val="30"/>
            </w:rPr>
            <w:t>3.3.4 网络优化</w:t>
          </w:r>
          <w:r>
            <w:rPr>
              <w:rStyle w:val="30"/>
            </w:rPr>
            <w:tab/>
          </w:r>
          <w:r>
            <w:rPr>
              <w:rStyle w:val="30"/>
            </w:rPr>
            <w:fldChar w:fldCharType="begin"/>
          </w:r>
          <w:r>
            <w:rPr>
              <w:rStyle w:val="30"/>
            </w:rPr>
            <w:instrText xml:space="preserve"> PAGEREF _Toc34845159 \h </w:instrText>
          </w:r>
          <w:r>
            <w:rPr>
              <w:rStyle w:val="30"/>
            </w:rPr>
            <w:fldChar w:fldCharType="separate"/>
          </w:r>
          <w:r>
            <w:rPr>
              <w:rStyle w:val="30"/>
            </w:rPr>
            <w:t>19</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"_Toc34845160" </w:instrText>
          </w:r>
          <w:r>
            <w:fldChar w:fldCharType="separate"/>
          </w:r>
          <w:r>
            <w:rPr>
              <w:rStyle w:val="30"/>
            </w:rPr>
            <w:t>3.4 试验数据的预处理</w:t>
          </w:r>
          <w:r>
            <w:rPr>
              <w:rStyle w:val="30"/>
            </w:rPr>
            <w:tab/>
          </w:r>
          <w:r>
            <w:rPr>
              <w:rStyle w:val="30"/>
            </w:rPr>
            <w:fldChar w:fldCharType="begin"/>
          </w:r>
          <w:r>
            <w:rPr>
              <w:rStyle w:val="30"/>
            </w:rPr>
            <w:instrText xml:space="preserve"> PAGEREF _Toc34845160 \h </w:instrText>
          </w:r>
          <w:r>
            <w:rPr>
              <w:rStyle w:val="30"/>
            </w:rPr>
            <w:fldChar w:fldCharType="separate"/>
          </w:r>
          <w:r>
            <w:rPr>
              <w:rStyle w:val="30"/>
            </w:rPr>
            <w:t>25</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"_Toc34845161" </w:instrText>
          </w:r>
          <w:r>
            <w:fldChar w:fldCharType="separate"/>
          </w:r>
          <w:r>
            <w:rPr>
              <w:rStyle w:val="30"/>
            </w:rPr>
            <w:t>3.4.1 矩阵图法</w:t>
          </w:r>
          <w:r>
            <w:rPr>
              <w:rStyle w:val="30"/>
            </w:rPr>
            <w:tab/>
          </w:r>
          <w:r>
            <w:rPr>
              <w:rStyle w:val="30"/>
            </w:rPr>
            <w:fldChar w:fldCharType="begin"/>
          </w:r>
          <w:r>
            <w:rPr>
              <w:rStyle w:val="30"/>
            </w:rPr>
            <w:instrText xml:space="preserve"> PAGEREF _Toc34845161 \h </w:instrText>
          </w:r>
          <w:r>
            <w:rPr>
              <w:rStyle w:val="30"/>
            </w:rPr>
            <w:fldChar w:fldCharType="separate"/>
          </w:r>
          <w:r>
            <w:rPr>
              <w:rStyle w:val="30"/>
            </w:rPr>
            <w:t>26</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"_Toc34845162" </w:instrText>
          </w:r>
          <w:r>
            <w:fldChar w:fldCharType="separate"/>
          </w:r>
          <w:r>
            <w:rPr>
              <w:rStyle w:val="30"/>
            </w:rPr>
            <w:t>3.4.2 峭度图法</w:t>
          </w:r>
          <w:r>
            <w:rPr>
              <w:rStyle w:val="30"/>
            </w:rPr>
            <w:tab/>
          </w:r>
          <w:r>
            <w:rPr>
              <w:rStyle w:val="30"/>
            </w:rPr>
            <w:fldChar w:fldCharType="begin"/>
          </w:r>
          <w:r>
            <w:rPr>
              <w:rStyle w:val="30"/>
            </w:rPr>
            <w:instrText xml:space="preserve"> PAGEREF _Toc34845162 \h </w:instrText>
          </w:r>
          <w:r>
            <w:rPr>
              <w:rStyle w:val="30"/>
            </w:rPr>
            <w:fldChar w:fldCharType="separate"/>
          </w:r>
          <w:r>
            <w:rPr>
              <w:rStyle w:val="30"/>
            </w:rPr>
            <w:t>26</w:t>
          </w:r>
          <w:r>
            <w:rPr>
              <w:rStyle w:val="30"/>
            </w:rPr>
            <w:fldChar w:fldCharType="end"/>
          </w:r>
          <w:r>
            <w:rPr>
              <w:rStyle w:val="30"/>
            </w:rPr>
            <w:fldChar w:fldCharType="end"/>
          </w:r>
        </w:p>
        <w:p>
          <w:pPr>
            <w:tabs>
              <w:tab w:val="left" w:pos="756"/>
              <w:tab w:val="right" w:leader="dot" w:pos="8607"/>
            </w:tabs>
            <w:ind w:left="840" w:leftChars="400"/>
            <w:rPr>
              <w:rFonts w:cstheme="minorBidi"/>
            </w:rPr>
          </w:pPr>
          <w:r>
            <w:fldChar w:fldCharType="begin"/>
          </w:r>
          <w:r>
            <w:instrText xml:space="preserve"> HYPERLINK \l "_Toc34845163" </w:instrText>
          </w:r>
          <w:r>
            <w:fldChar w:fldCharType="separate"/>
          </w:r>
          <w:r>
            <w:rPr>
              <w:rStyle w:val="30"/>
            </w:rPr>
            <w:t>3.4.3 小波尺度谱</w:t>
          </w:r>
          <w:r>
            <w:rPr>
              <w:rStyle w:val="30"/>
            </w:rPr>
            <w:tab/>
          </w:r>
          <w:r>
            <w:rPr>
              <w:rStyle w:val="30"/>
            </w:rPr>
            <w:fldChar w:fldCharType="begin"/>
          </w:r>
          <w:r>
            <w:rPr>
              <w:rStyle w:val="30"/>
            </w:rPr>
            <w:instrText xml:space="preserve"> PAGEREF _Toc34845163 \h </w:instrText>
          </w:r>
          <w:r>
            <w:rPr>
              <w:rStyle w:val="30"/>
            </w:rPr>
            <w:fldChar w:fldCharType="separate"/>
          </w:r>
          <w:r>
            <w:rPr>
              <w:rStyle w:val="30"/>
            </w:rPr>
            <w:t>28</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"_Toc34845164" </w:instrText>
          </w:r>
          <w:r>
            <w:fldChar w:fldCharType="separate"/>
          </w:r>
          <w:r>
            <w:rPr>
              <w:rStyle w:val="30"/>
            </w:rPr>
            <w:t>3.5 基于卷积神经网络的滚动轴承故障诊断研究</w:t>
          </w:r>
          <w:r>
            <w:rPr>
              <w:rStyle w:val="30"/>
            </w:rPr>
            <w:tab/>
          </w:r>
          <w:r>
            <w:rPr>
              <w:rStyle w:val="30"/>
            </w:rPr>
            <w:fldChar w:fldCharType="begin"/>
          </w:r>
          <w:r>
            <w:rPr>
              <w:rStyle w:val="30"/>
            </w:rPr>
            <w:instrText xml:space="preserve"> PAGEREF _Toc34845164 \h </w:instrText>
          </w:r>
          <w:r>
            <w:rPr>
              <w:rStyle w:val="30"/>
            </w:rPr>
            <w:fldChar w:fldCharType="separate"/>
          </w:r>
          <w:r>
            <w:rPr>
              <w:rStyle w:val="30"/>
            </w:rPr>
            <w:t>30</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"_Toc34845165" </w:instrText>
          </w:r>
          <w:r>
            <w:fldChar w:fldCharType="separate"/>
          </w:r>
          <w:r>
            <w:rPr>
              <w:rStyle w:val="30"/>
            </w:rPr>
            <w:t>3.5.1 诊断流程</w:t>
          </w:r>
          <w:r>
            <w:rPr>
              <w:rStyle w:val="30"/>
            </w:rPr>
            <w:tab/>
          </w:r>
          <w:r>
            <w:rPr>
              <w:rStyle w:val="30"/>
            </w:rPr>
            <w:fldChar w:fldCharType="begin"/>
          </w:r>
          <w:r>
            <w:rPr>
              <w:rStyle w:val="30"/>
            </w:rPr>
            <w:instrText xml:space="preserve"> PAGEREF _Toc34845165 \h </w:instrText>
          </w:r>
          <w:r>
            <w:rPr>
              <w:rStyle w:val="30"/>
            </w:rPr>
            <w:fldChar w:fldCharType="separate"/>
          </w:r>
          <w:r>
            <w:rPr>
              <w:rStyle w:val="30"/>
            </w:rPr>
            <w:t>30</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"_Toc34845166" </w:instrText>
          </w:r>
          <w:r>
            <w:fldChar w:fldCharType="separate"/>
          </w:r>
          <w:r>
            <w:rPr>
              <w:rStyle w:val="30"/>
            </w:rPr>
            <w:t>3.5.2 诊断模型</w:t>
          </w:r>
          <w:r>
            <w:rPr>
              <w:rStyle w:val="30"/>
            </w:rPr>
            <w:tab/>
          </w:r>
          <w:r>
            <w:rPr>
              <w:rStyle w:val="30"/>
            </w:rPr>
            <w:fldChar w:fldCharType="begin"/>
          </w:r>
          <w:r>
            <w:rPr>
              <w:rStyle w:val="30"/>
            </w:rPr>
            <w:instrText xml:space="preserve"> PAGEREF _Toc34845166 \h </w:instrText>
          </w:r>
          <w:r>
            <w:rPr>
              <w:rStyle w:val="30"/>
            </w:rPr>
            <w:fldChar w:fldCharType="separate"/>
          </w:r>
          <w:r>
            <w:rPr>
              <w:rStyle w:val="30"/>
            </w:rPr>
            <w:t>30</w:t>
          </w:r>
          <w:r>
            <w:rPr>
              <w:rStyle w:val="30"/>
            </w:rPr>
            <w:fldChar w:fldCharType="end"/>
          </w:r>
          <w:r>
            <w:rPr>
              <w:rStyle w:val="30"/>
            </w:rPr>
            <w:fldChar w:fldCharType="end"/>
          </w:r>
        </w:p>
        <w:p>
          <w:pPr>
            <w:tabs>
              <w:tab w:val="left" w:pos="756"/>
              <w:tab w:val="right" w:leader="dot" w:pos="8607"/>
            </w:tabs>
            <w:ind w:left="840" w:leftChars="400"/>
            <w:rPr>
              <w:rFonts w:cstheme="minorBidi"/>
            </w:rPr>
          </w:pPr>
          <w:r>
            <w:fldChar w:fldCharType="begin"/>
          </w:r>
          <w:r>
            <w:instrText xml:space="preserve"> HYPERLINK \l "_Toc34845167" </w:instrText>
          </w:r>
          <w:r>
            <w:fldChar w:fldCharType="separate"/>
          </w:r>
          <w:r>
            <w:rPr>
              <w:rStyle w:val="30"/>
            </w:rPr>
            <w:t>3.5.3 诊断结果分析</w:t>
          </w:r>
          <w:r>
            <w:rPr>
              <w:rStyle w:val="30"/>
            </w:rPr>
            <w:tab/>
          </w:r>
          <w:r>
            <w:rPr>
              <w:rStyle w:val="30"/>
            </w:rPr>
            <w:fldChar w:fldCharType="begin"/>
          </w:r>
          <w:r>
            <w:rPr>
              <w:rStyle w:val="30"/>
            </w:rPr>
            <w:instrText xml:space="preserve"> PAGEREF _Toc34845167 \h </w:instrText>
          </w:r>
          <w:r>
            <w:rPr>
              <w:rStyle w:val="30"/>
            </w:rPr>
            <w:fldChar w:fldCharType="separate"/>
          </w:r>
          <w:r>
            <w:rPr>
              <w:rStyle w:val="30"/>
            </w:rPr>
            <w:t>31</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"_Toc34845168" </w:instrText>
          </w:r>
          <w:r>
            <w:fldChar w:fldCharType="separate"/>
          </w:r>
          <w:r>
            <w:rPr>
              <w:rStyle w:val="30"/>
            </w:rPr>
            <w:t>3.6 本章小结</w:t>
          </w:r>
          <w:r>
            <w:rPr>
              <w:rStyle w:val="30"/>
            </w:rPr>
            <w:tab/>
          </w:r>
          <w:r>
            <w:rPr>
              <w:rStyle w:val="30"/>
            </w:rPr>
            <w:fldChar w:fldCharType="begin"/>
          </w:r>
          <w:r>
            <w:rPr>
              <w:rStyle w:val="30"/>
            </w:rPr>
            <w:instrText xml:space="preserve"> PAGEREF _Toc34845168 \h </w:instrText>
          </w:r>
          <w:r>
            <w:rPr>
              <w:rStyle w:val="30"/>
            </w:rPr>
            <w:fldChar w:fldCharType="separate"/>
          </w:r>
          <w:r>
            <w:rPr>
              <w:rStyle w:val="30"/>
            </w:rPr>
            <w:t>41</w:t>
          </w:r>
          <w:r>
            <w:rPr>
              <w:rStyle w:val="30"/>
            </w:rPr>
            <w:fldChar w:fldCharType="end"/>
          </w:r>
          <w:r>
            <w:rPr>
              <w:rStyle w:val="30"/>
            </w:rPr>
            <w:fldChar w:fldCharType="end"/>
          </w:r>
        </w:p>
        <w:p>
          <w:pPr>
            <w:pStyle w:val="64"/>
            <w:tabs>
              <w:tab w:val="right" w:leader="dot" w:pos="8607"/>
            </w:tabs>
            <w:rPr>
              <w:rStyle w:val="30"/>
            </w:rPr>
          </w:pPr>
          <w:r>
            <w:fldChar w:fldCharType="begin"/>
          </w:r>
          <w:r>
            <w:instrText xml:space="preserve"> HYPERLINK \l "_Toc27127845" </w:instrText>
          </w:r>
          <w:r>
            <w:fldChar w:fldCharType="separate"/>
          </w:r>
          <w:r>
            <w:rPr>
              <w:rStyle w:val="30"/>
            </w:rPr>
            <w:t>第四章 基于迁移学习的智能故障诊断</w:t>
          </w:r>
          <w:r>
            <w:rPr>
              <w:rStyle w:val="30"/>
            </w:rPr>
            <w:tab/>
          </w:r>
          <w:r>
            <w:rPr>
              <w:rStyle w:val="30"/>
            </w:rPr>
            <w:fldChar w:fldCharType="begin"/>
          </w:r>
          <w:r>
            <w:rPr>
              <w:rStyle w:val="30"/>
            </w:rPr>
            <w:instrText xml:space="preserve"> PAGEREF _Toc27127845 \h </w:instrText>
          </w:r>
          <w:r>
            <w:rPr>
              <w:rStyle w:val="30"/>
            </w:rPr>
            <w:fldChar w:fldCharType="separate"/>
          </w:r>
          <w:r>
            <w:rPr>
              <w:rStyle w:val="30"/>
            </w:rPr>
            <w:t>4</w:t>
          </w:r>
          <w:r>
            <w:rPr>
              <w:rStyle w:val="30"/>
              <w:rFonts w:hint="eastAsia"/>
            </w:rPr>
            <w:t>2</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"_Toc34845170" </w:instrText>
          </w:r>
          <w:r>
            <w:fldChar w:fldCharType="separate"/>
          </w:r>
          <w:r>
            <w:rPr>
              <w:rStyle w:val="30"/>
            </w:rPr>
            <w:t>4.1 引言</w:t>
          </w:r>
          <w:r>
            <w:rPr>
              <w:rStyle w:val="30"/>
            </w:rPr>
            <w:tab/>
          </w:r>
          <w:r>
            <w:rPr>
              <w:rStyle w:val="30"/>
            </w:rPr>
            <w:fldChar w:fldCharType="begin"/>
          </w:r>
          <w:r>
            <w:rPr>
              <w:rStyle w:val="30"/>
            </w:rPr>
            <w:instrText xml:space="preserve"> PAGEREF _Toc34845170 \h </w:instrText>
          </w:r>
          <w:r>
            <w:rPr>
              <w:rStyle w:val="30"/>
            </w:rPr>
            <w:fldChar w:fldCharType="separate"/>
          </w:r>
          <w:r>
            <w:rPr>
              <w:rStyle w:val="30"/>
            </w:rPr>
            <w:t>42</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"_Toc34845171" </w:instrText>
          </w:r>
          <w:r>
            <w:fldChar w:fldCharType="separate"/>
          </w:r>
          <w:r>
            <w:rPr>
              <w:rStyle w:val="30"/>
            </w:rPr>
            <w:t>4.2 迁移学习方法简介</w:t>
          </w:r>
          <w:r>
            <w:rPr>
              <w:rStyle w:val="30"/>
            </w:rPr>
            <w:tab/>
          </w:r>
          <w:r>
            <w:rPr>
              <w:rStyle w:val="30"/>
            </w:rPr>
            <w:fldChar w:fldCharType="begin"/>
          </w:r>
          <w:r>
            <w:rPr>
              <w:rStyle w:val="30"/>
            </w:rPr>
            <w:instrText xml:space="preserve"> PAGEREF _Toc34845171 \h </w:instrText>
          </w:r>
          <w:r>
            <w:rPr>
              <w:rStyle w:val="30"/>
            </w:rPr>
            <w:fldChar w:fldCharType="separate"/>
          </w:r>
          <w:r>
            <w:rPr>
              <w:rStyle w:val="30"/>
            </w:rPr>
            <w:t>43</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"_Toc34845172" </w:instrText>
          </w:r>
          <w:r>
            <w:fldChar w:fldCharType="separate"/>
          </w:r>
          <w:r>
            <w:rPr>
              <w:rStyle w:val="30"/>
            </w:rPr>
            <w:t>4.2.1 基本概念</w:t>
          </w:r>
          <w:r>
            <w:rPr>
              <w:rStyle w:val="30"/>
            </w:rPr>
            <w:tab/>
          </w:r>
          <w:r>
            <w:rPr>
              <w:rStyle w:val="30"/>
            </w:rPr>
            <w:fldChar w:fldCharType="begin"/>
          </w:r>
          <w:r>
            <w:rPr>
              <w:rStyle w:val="30"/>
            </w:rPr>
            <w:instrText xml:space="preserve"> PAGEREF _Toc34845172 \h </w:instrText>
          </w:r>
          <w:r>
            <w:rPr>
              <w:rStyle w:val="30"/>
            </w:rPr>
            <w:fldChar w:fldCharType="separate"/>
          </w:r>
          <w:r>
            <w:rPr>
              <w:rStyle w:val="30"/>
            </w:rPr>
            <w:t>43</w:t>
          </w:r>
          <w:r>
            <w:rPr>
              <w:rStyle w:val="30"/>
            </w:rPr>
            <w:fldChar w:fldCharType="end"/>
          </w:r>
          <w:r>
            <w:rPr>
              <w:rStyle w:val="30"/>
            </w:rPr>
            <w:fldChar w:fldCharType="end"/>
          </w:r>
        </w:p>
        <w:p>
          <w:pPr>
            <w:tabs>
              <w:tab w:val="left" w:pos="756"/>
              <w:tab w:val="right" w:leader="dot" w:pos="8607"/>
            </w:tabs>
            <w:ind w:left="840" w:leftChars="400"/>
            <w:rPr>
              <w:rFonts w:cstheme="minorBidi"/>
            </w:rPr>
          </w:pPr>
          <w:r>
            <w:fldChar w:fldCharType="begin"/>
          </w:r>
          <w:r>
            <w:instrText xml:space="preserve"> HYPERLINK \l "_Toc34845173" </w:instrText>
          </w:r>
          <w:r>
            <w:fldChar w:fldCharType="separate"/>
          </w:r>
          <w:r>
            <w:rPr>
              <w:rStyle w:val="30"/>
            </w:rPr>
            <w:t>4.2.2 实现方法</w:t>
          </w:r>
          <w:r>
            <w:rPr>
              <w:rStyle w:val="30"/>
            </w:rPr>
            <w:tab/>
          </w:r>
          <w:r>
            <w:rPr>
              <w:rStyle w:val="30"/>
            </w:rPr>
            <w:fldChar w:fldCharType="begin"/>
          </w:r>
          <w:r>
            <w:rPr>
              <w:rStyle w:val="30"/>
            </w:rPr>
            <w:instrText xml:space="preserve"> PAGEREF _Toc34845173 \h </w:instrText>
          </w:r>
          <w:r>
            <w:rPr>
              <w:rStyle w:val="30"/>
            </w:rPr>
            <w:fldChar w:fldCharType="separate"/>
          </w:r>
          <w:r>
            <w:rPr>
              <w:rStyle w:val="30"/>
            </w:rPr>
            <w:t>44</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"_Toc34845174" </w:instrText>
          </w:r>
          <w:r>
            <w:fldChar w:fldCharType="separate"/>
          </w:r>
          <w:r>
            <w:rPr>
              <w:rStyle w:val="30"/>
            </w:rPr>
            <w:t>4.3 最大平均差异法</w:t>
          </w:r>
          <w:r>
            <w:rPr>
              <w:rStyle w:val="30"/>
            </w:rPr>
            <w:tab/>
          </w:r>
          <w:r>
            <w:rPr>
              <w:rStyle w:val="30"/>
            </w:rPr>
            <w:fldChar w:fldCharType="begin"/>
          </w:r>
          <w:r>
            <w:rPr>
              <w:rStyle w:val="30"/>
            </w:rPr>
            <w:instrText xml:space="preserve"> PAGEREF _Toc34845174 \h </w:instrText>
          </w:r>
          <w:r>
            <w:rPr>
              <w:rStyle w:val="30"/>
            </w:rPr>
            <w:fldChar w:fldCharType="separate"/>
          </w:r>
          <w:r>
            <w:rPr>
              <w:rStyle w:val="30"/>
            </w:rPr>
            <w:t>45</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"_Toc34845175" </w:instrText>
          </w:r>
          <w:r>
            <w:fldChar w:fldCharType="separate"/>
          </w:r>
          <w:r>
            <w:rPr>
              <w:rStyle w:val="30"/>
            </w:rPr>
            <w:t>4.4 基于深度特征迁移学习的故障诊断</w:t>
          </w:r>
          <w:r>
            <w:rPr>
              <w:rStyle w:val="30"/>
            </w:rPr>
            <w:tab/>
          </w:r>
          <w:r>
            <w:rPr>
              <w:rStyle w:val="30"/>
            </w:rPr>
            <w:fldChar w:fldCharType="begin"/>
          </w:r>
          <w:r>
            <w:rPr>
              <w:rStyle w:val="30"/>
            </w:rPr>
            <w:instrText xml:space="preserve"> PAGEREF _Toc34845175 \h </w:instrText>
          </w:r>
          <w:r>
            <w:rPr>
              <w:rStyle w:val="30"/>
            </w:rPr>
            <w:fldChar w:fldCharType="separate"/>
          </w:r>
          <w:r>
            <w:rPr>
              <w:rStyle w:val="30"/>
            </w:rPr>
            <w:t>45</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"_Toc34845176" </w:instrText>
          </w:r>
          <w:r>
            <w:fldChar w:fldCharType="separate"/>
          </w:r>
          <w:r>
            <w:rPr>
              <w:rStyle w:val="30"/>
            </w:rPr>
            <w:t>4.4.1 诊断方法</w:t>
          </w:r>
          <w:r>
            <w:rPr>
              <w:rStyle w:val="30"/>
            </w:rPr>
            <w:tab/>
          </w:r>
          <w:r>
            <w:rPr>
              <w:rStyle w:val="30"/>
            </w:rPr>
            <w:fldChar w:fldCharType="begin"/>
          </w:r>
          <w:r>
            <w:rPr>
              <w:rStyle w:val="30"/>
            </w:rPr>
            <w:instrText xml:space="preserve"> PAGEREF _Toc34845176 \h </w:instrText>
          </w:r>
          <w:r>
            <w:rPr>
              <w:rStyle w:val="30"/>
            </w:rPr>
            <w:fldChar w:fldCharType="separate"/>
          </w:r>
          <w:r>
            <w:rPr>
              <w:rStyle w:val="30"/>
            </w:rPr>
            <w:t>45</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"_Toc34845177" </w:instrText>
          </w:r>
          <w:r>
            <w:fldChar w:fldCharType="separate"/>
          </w:r>
          <w:r>
            <w:rPr>
              <w:rStyle w:val="30"/>
            </w:rPr>
            <w:t>4.4.2 诊断模型</w:t>
          </w:r>
          <w:r>
            <w:rPr>
              <w:rStyle w:val="30"/>
            </w:rPr>
            <w:tab/>
          </w:r>
          <w:r>
            <w:rPr>
              <w:rStyle w:val="30"/>
            </w:rPr>
            <w:fldChar w:fldCharType="begin"/>
          </w:r>
          <w:r>
            <w:rPr>
              <w:rStyle w:val="30"/>
            </w:rPr>
            <w:instrText xml:space="preserve"> PAGEREF _Toc34845177 \h </w:instrText>
          </w:r>
          <w:r>
            <w:rPr>
              <w:rStyle w:val="30"/>
            </w:rPr>
            <w:fldChar w:fldCharType="separate"/>
          </w:r>
          <w:r>
            <w:rPr>
              <w:rStyle w:val="30"/>
            </w:rPr>
            <w:t>46</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"_Toc34845178" </w:instrText>
          </w:r>
          <w:r>
            <w:fldChar w:fldCharType="separate"/>
          </w:r>
          <w:r>
            <w:rPr>
              <w:rStyle w:val="30"/>
            </w:rPr>
            <w:t>4.4.3 数据介绍</w:t>
          </w:r>
          <w:r>
            <w:rPr>
              <w:rStyle w:val="30"/>
            </w:rPr>
            <w:tab/>
          </w:r>
          <w:r>
            <w:rPr>
              <w:rStyle w:val="30"/>
            </w:rPr>
            <w:fldChar w:fldCharType="begin"/>
          </w:r>
          <w:r>
            <w:rPr>
              <w:rStyle w:val="30"/>
            </w:rPr>
            <w:instrText xml:space="preserve"> PAGEREF _Toc34845178 \h </w:instrText>
          </w:r>
          <w:r>
            <w:rPr>
              <w:rStyle w:val="30"/>
            </w:rPr>
            <w:fldChar w:fldCharType="separate"/>
          </w:r>
          <w:r>
            <w:rPr>
              <w:rStyle w:val="30"/>
            </w:rPr>
            <w:t>47</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"_Toc34845179" </w:instrText>
          </w:r>
          <w:r>
            <w:fldChar w:fldCharType="separate"/>
          </w:r>
          <w:r>
            <w:rPr>
              <w:rStyle w:val="30"/>
            </w:rPr>
            <w:t>4.4.4 训练过程</w:t>
          </w:r>
          <w:r>
            <w:rPr>
              <w:rStyle w:val="30"/>
            </w:rPr>
            <w:tab/>
          </w:r>
          <w:r>
            <w:rPr>
              <w:rStyle w:val="30"/>
            </w:rPr>
            <w:fldChar w:fldCharType="begin"/>
          </w:r>
          <w:r>
            <w:rPr>
              <w:rStyle w:val="30"/>
            </w:rPr>
            <w:instrText xml:space="preserve"> PAGEREF _Toc34845179 \h </w:instrText>
          </w:r>
          <w:r>
            <w:rPr>
              <w:rStyle w:val="30"/>
            </w:rPr>
            <w:fldChar w:fldCharType="separate"/>
          </w:r>
          <w:r>
            <w:rPr>
              <w:rStyle w:val="30"/>
            </w:rPr>
            <w:t>47</w:t>
          </w:r>
          <w:r>
            <w:rPr>
              <w:rStyle w:val="30"/>
            </w:rPr>
            <w:fldChar w:fldCharType="end"/>
          </w:r>
          <w:r>
            <w:rPr>
              <w:rStyle w:val="30"/>
            </w:rPr>
            <w:fldChar w:fldCharType="end"/>
          </w:r>
        </w:p>
        <w:p>
          <w:pPr>
            <w:tabs>
              <w:tab w:val="left" w:pos="756"/>
              <w:tab w:val="right" w:leader="dot" w:pos="8607"/>
            </w:tabs>
            <w:ind w:left="840" w:leftChars="400"/>
            <w:rPr>
              <w:rStyle w:val="30"/>
            </w:rPr>
          </w:pPr>
          <w:r>
            <w:fldChar w:fldCharType="begin"/>
          </w:r>
          <w:r>
            <w:instrText xml:space="preserve"> HYPERLINK \l "_Toc34845180" </w:instrText>
          </w:r>
          <w:r>
            <w:fldChar w:fldCharType="separate"/>
          </w:r>
          <w:r>
            <w:rPr>
              <w:rStyle w:val="30"/>
            </w:rPr>
            <w:t>4.4.5 诊断结果</w:t>
          </w:r>
          <w:r>
            <w:rPr>
              <w:rStyle w:val="30"/>
            </w:rPr>
            <w:tab/>
          </w:r>
          <w:r>
            <w:rPr>
              <w:rStyle w:val="30"/>
            </w:rPr>
            <w:fldChar w:fldCharType="begin"/>
          </w:r>
          <w:r>
            <w:rPr>
              <w:rStyle w:val="30"/>
            </w:rPr>
            <w:instrText xml:space="preserve"> PAGEREF _Toc34845180 \h </w:instrText>
          </w:r>
          <w:r>
            <w:rPr>
              <w:rStyle w:val="30"/>
            </w:rPr>
            <w:fldChar w:fldCharType="separate"/>
          </w:r>
          <w:r>
            <w:rPr>
              <w:rStyle w:val="30"/>
            </w:rPr>
            <w:t>48</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"_Toc34845181" </w:instrText>
          </w:r>
          <w:r>
            <w:fldChar w:fldCharType="separate"/>
          </w:r>
          <w:r>
            <w:rPr>
              <w:rStyle w:val="30"/>
            </w:rPr>
            <w:t>4.5 本章小结</w:t>
          </w:r>
          <w:r>
            <w:rPr>
              <w:rStyle w:val="30"/>
            </w:rPr>
            <w:tab/>
          </w:r>
          <w:r>
            <w:rPr>
              <w:rStyle w:val="30"/>
            </w:rPr>
            <w:fldChar w:fldCharType="begin"/>
          </w:r>
          <w:r>
            <w:rPr>
              <w:rStyle w:val="30"/>
            </w:rPr>
            <w:instrText xml:space="preserve"> PAGEREF _Toc34845181 \h </w:instrText>
          </w:r>
          <w:r>
            <w:rPr>
              <w:rStyle w:val="30"/>
            </w:rPr>
            <w:fldChar w:fldCharType="separate"/>
          </w:r>
          <w:r>
            <w:rPr>
              <w:rStyle w:val="30"/>
            </w:rPr>
            <w:t>51</w:t>
          </w:r>
          <w:r>
            <w:rPr>
              <w:rStyle w:val="30"/>
            </w:rPr>
            <w:fldChar w:fldCharType="end"/>
          </w:r>
          <w:r>
            <w:rPr>
              <w:rStyle w:val="30"/>
            </w:rPr>
            <w:fldChar w:fldCharType="end"/>
          </w:r>
        </w:p>
        <w:p>
          <w:pPr>
            <w:pStyle w:val="64"/>
            <w:tabs>
              <w:tab w:val="right" w:leader="dot" w:pos="8607"/>
            </w:tabs>
            <w:rPr>
              <w:rStyle w:val="30"/>
            </w:rPr>
          </w:pPr>
          <w:r>
            <w:fldChar w:fldCharType="begin"/>
          </w:r>
          <w:r>
            <w:instrText xml:space="preserve"> HYPERLINK \l "_Toc27127856" </w:instrText>
          </w:r>
          <w:r>
            <w:fldChar w:fldCharType="separate"/>
          </w:r>
          <w:r>
            <w:rPr>
              <w:rStyle w:val="30"/>
            </w:rPr>
            <w:t>第五章 总结与展望</w:t>
          </w:r>
          <w:r>
            <w:rPr>
              <w:rStyle w:val="30"/>
            </w:rPr>
            <w:tab/>
          </w:r>
          <w:r>
            <w:rPr>
              <w:rStyle w:val="30"/>
            </w:rPr>
            <w:fldChar w:fldCharType="begin"/>
          </w:r>
          <w:r>
            <w:rPr>
              <w:rStyle w:val="30"/>
            </w:rPr>
            <w:instrText xml:space="preserve"> PAGEREF _Toc27127856 \h </w:instrText>
          </w:r>
          <w:r>
            <w:rPr>
              <w:rStyle w:val="30"/>
            </w:rPr>
            <w:fldChar w:fldCharType="separate"/>
          </w:r>
          <w:r>
            <w:rPr>
              <w:rStyle w:val="30"/>
            </w:rPr>
            <w:t>5</w:t>
          </w:r>
          <w:r>
            <w:rPr>
              <w:rStyle w:val="30"/>
              <w:rFonts w:hint="eastAsia"/>
            </w:rPr>
            <w:t>4</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"_Toc27127857" </w:instrText>
          </w:r>
          <w:r>
            <w:fldChar w:fldCharType="separate"/>
          </w:r>
          <w:r>
            <w:rPr>
              <w:rStyle w:val="30"/>
            </w:rPr>
            <w:t>5.1 工作总结</w:t>
          </w:r>
          <w:r>
            <w:rPr>
              <w:rStyle w:val="30"/>
            </w:rPr>
            <w:tab/>
          </w:r>
          <w:r>
            <w:rPr>
              <w:rStyle w:val="30"/>
            </w:rPr>
            <w:fldChar w:fldCharType="begin"/>
          </w:r>
          <w:r>
            <w:rPr>
              <w:rStyle w:val="30"/>
            </w:rPr>
            <w:instrText xml:space="preserve"> PAGEREF _Toc27127857 \h </w:instrText>
          </w:r>
          <w:r>
            <w:rPr>
              <w:rStyle w:val="30"/>
            </w:rPr>
            <w:fldChar w:fldCharType="separate"/>
          </w:r>
          <w:r>
            <w:rPr>
              <w:rStyle w:val="30"/>
            </w:rPr>
            <w:t>54</w:t>
          </w:r>
          <w:r>
            <w:rPr>
              <w:rStyle w:val="30"/>
            </w:rPr>
            <w:fldChar w:fldCharType="end"/>
          </w:r>
          <w:r>
            <w:rPr>
              <w:rStyle w:val="30"/>
            </w:rPr>
            <w:fldChar w:fldCharType="end"/>
          </w:r>
        </w:p>
        <w:p>
          <w:pPr>
            <w:tabs>
              <w:tab w:val="left" w:pos="756"/>
              <w:tab w:val="right" w:leader="dot" w:pos="8607"/>
            </w:tabs>
            <w:ind w:left="420" w:leftChars="200"/>
            <w:rPr>
              <w:rStyle w:val="30"/>
            </w:rPr>
          </w:pPr>
          <w:r>
            <w:fldChar w:fldCharType="begin"/>
          </w:r>
          <w:r>
            <w:instrText xml:space="preserve"> HYPERLINK \l "_Toc27127858" </w:instrText>
          </w:r>
          <w:r>
            <w:fldChar w:fldCharType="separate"/>
          </w:r>
          <w:r>
            <w:rPr>
              <w:rStyle w:val="30"/>
            </w:rPr>
            <w:t>5.2 工作展望</w:t>
          </w:r>
          <w:r>
            <w:rPr>
              <w:rStyle w:val="30"/>
            </w:rPr>
            <w:tab/>
          </w:r>
          <w:r>
            <w:rPr>
              <w:rStyle w:val="30"/>
            </w:rPr>
            <w:fldChar w:fldCharType="begin"/>
          </w:r>
          <w:r>
            <w:rPr>
              <w:rStyle w:val="30"/>
            </w:rPr>
            <w:instrText xml:space="preserve"> PAGEREF _Toc27127858 \h </w:instrText>
          </w:r>
          <w:r>
            <w:rPr>
              <w:rStyle w:val="30"/>
            </w:rPr>
            <w:fldChar w:fldCharType="separate"/>
          </w:r>
          <w:r>
            <w:rPr>
              <w:rStyle w:val="30"/>
            </w:rPr>
            <w:t>54</w:t>
          </w:r>
          <w:r>
            <w:rPr>
              <w:rStyle w:val="30"/>
            </w:rPr>
            <w:fldChar w:fldCharType="end"/>
          </w:r>
          <w:r>
            <w:rPr>
              <w:rStyle w:val="30"/>
            </w:rPr>
            <w:fldChar w:fldCharType="end"/>
          </w:r>
        </w:p>
        <w:p>
          <w:pPr>
            <w:pStyle w:val="64"/>
            <w:tabs>
              <w:tab w:val="right" w:leader="dot" w:pos="8607"/>
            </w:tabs>
            <w:rPr>
              <w:rStyle w:val="30"/>
            </w:rPr>
          </w:pPr>
          <w:r>
            <w:fldChar w:fldCharType="begin"/>
          </w:r>
          <w:r>
            <w:instrText xml:space="preserve"> HYPERLINK \l "_Toc27127859" </w:instrText>
          </w:r>
          <w:r>
            <w:fldChar w:fldCharType="separate"/>
          </w:r>
          <w:r>
            <w:rPr>
              <w:rStyle w:val="30"/>
            </w:rPr>
            <w:t>参考文献</w:t>
          </w:r>
          <w:r>
            <w:rPr>
              <w:rStyle w:val="30"/>
            </w:rPr>
            <w:tab/>
          </w:r>
          <w:r>
            <w:rPr>
              <w:rStyle w:val="30"/>
              <w:rFonts w:hint="eastAsia"/>
            </w:rPr>
            <w:t>55</w:t>
          </w:r>
          <w:r>
            <w:rPr>
              <w:rStyle w:val="30"/>
              <w:rFonts w:hint="eastAsia"/>
            </w:rPr>
            <w:fldChar w:fldCharType="end"/>
          </w:r>
        </w:p>
        <w:p>
          <w:pPr>
            <w:pStyle w:val="64"/>
            <w:tabs>
              <w:tab w:val="right" w:leader="dot" w:pos="8607"/>
            </w:tabs>
            <w:rPr>
              <w:rStyle w:val="30"/>
            </w:rPr>
          </w:pPr>
          <w:r>
            <w:t>致  谢</w:t>
          </w:r>
          <w:r>
            <w:tab/>
          </w:r>
          <w:r>
            <w:rPr>
              <w:rFonts w:hint="eastAsia"/>
            </w:rPr>
            <w:t>61</w:t>
          </w:r>
        </w:p>
        <w:p>
          <w:pPr>
            <w:pStyle w:val="64"/>
            <w:tabs>
              <w:tab w:val="right" w:leader="dot" w:pos="8607"/>
            </w:tabs>
            <w:rPr>
              <w:rStyle w:val="30"/>
            </w:rPr>
          </w:pPr>
          <w:r>
            <w:fldChar w:fldCharType="begin"/>
          </w:r>
          <w:r>
            <w:instrText xml:space="preserve"> HYPERLINK \l "_Toc27127861" </w:instrText>
          </w:r>
          <w:r>
            <w:fldChar w:fldCharType="separate"/>
          </w:r>
          <w:r>
            <w:rPr>
              <w:rStyle w:val="30"/>
            </w:rPr>
            <w:t>在学期间的研究成果及发表的学术论文</w:t>
          </w:r>
          <w:r>
            <w:rPr>
              <w:rStyle w:val="30"/>
            </w:rPr>
            <w:tab/>
          </w:r>
          <w:r>
            <w:rPr>
              <w:rStyle w:val="30"/>
            </w:rPr>
            <w:fldChar w:fldCharType="begin"/>
          </w:r>
          <w:r>
            <w:rPr>
              <w:rStyle w:val="30"/>
            </w:rPr>
            <w:instrText xml:space="preserve"> PAGEREF _Toc27127861 \h </w:instrText>
          </w:r>
          <w:r>
            <w:rPr>
              <w:rStyle w:val="30"/>
            </w:rPr>
            <w:fldChar w:fldCharType="separate"/>
          </w:r>
          <w:r>
            <w:rPr>
              <w:rStyle w:val="30"/>
            </w:rPr>
            <w:t>6</w:t>
          </w:r>
          <w:r>
            <w:rPr>
              <w:rStyle w:val="30"/>
              <w:rFonts w:hint="eastAsia"/>
            </w:rPr>
            <w:t>2</w:t>
          </w:r>
          <w:r>
            <w:rPr>
              <w:rStyle w:val="30"/>
            </w:rPr>
            <w:fldChar w:fldCharType="end"/>
          </w:r>
          <w:r>
            <w:rPr>
              <w:rStyle w:val="30"/>
            </w:rPr>
            <w:fldChar w:fldCharType="end"/>
          </w:r>
        </w:p>
        <w:p>
          <w:pPr>
            <w:rPr>
              <w:rFonts w:ascii="宋体" w:hAnsi="宋体"/>
              <w:szCs w:val="21"/>
            </w:rPr>
          </w:pPr>
          <w:r>
            <w:rPr>
              <w:rFonts w:ascii="宋体" w:hAnsi="宋体"/>
              <w:caps/>
              <w:szCs w:val="21"/>
            </w:rPr>
            <w:fldChar w:fldCharType="end"/>
          </w:r>
        </w:p>
      </w:sdtContent>
    </w:sdt>
    <w:p>
      <w:pPr>
        <w:sectPr>
          <w:pgSz w:w="11906" w:h="16838"/>
          <w:pgMar w:top="1440" w:right="1800" w:bottom="1440" w:left="1800" w:header="851" w:footer="992" w:gutter="0"/>
          <w:pgNumType w:fmt="upperRoman" w:start="3"/>
          <w:cols w:space="425" w:num="1"/>
          <w:docGrid w:type="lines" w:linePitch="312" w:charSpace="0"/>
        </w:sectPr>
      </w:pPr>
    </w:p>
    <w:p>
      <w:pPr>
        <w:pStyle w:val="2"/>
        <w:tabs>
          <w:tab w:val="clear" w:pos="425"/>
        </w:tabs>
        <w:ind w:left="0" w:firstLine="0"/>
        <w:rPr>
          <w:szCs w:val="36"/>
        </w:rPr>
      </w:pPr>
      <w:bookmarkStart w:id="77" w:name="_Toc412712165"/>
      <w:bookmarkStart w:id="78" w:name="_Toc508784008"/>
      <w:bookmarkStart w:id="79" w:name="_Toc34845132"/>
      <w:bookmarkStart w:id="80" w:name="_Toc26617833"/>
      <w:r>
        <w:rPr>
          <w:rFonts w:hint="eastAsia"/>
          <w:szCs w:val="36"/>
        </w:rPr>
        <w:t>图表清单</w:t>
      </w:r>
      <w:bookmarkEnd w:id="77"/>
      <w:bookmarkEnd w:id="78"/>
      <w:bookmarkEnd w:id="79"/>
      <w:bookmarkEnd w:id="80"/>
    </w:p>
    <w:p>
      <w:pPr>
        <w:pStyle w:val="21"/>
        <w:tabs>
          <w:tab w:val="right" w:leader="dot" w:pos="8296"/>
        </w:tabs>
        <w:ind w:left="840" w:hanging="420"/>
        <w:rPr>
          <w:rFonts w:asciiTheme="minorHAnsi" w:hAnsiTheme="minorHAnsi" w:eastAsiaTheme="minorEastAsia" w:cstheme="minorBidi"/>
          <w:szCs w:val="22"/>
        </w:rPr>
      </w:pPr>
      <w:r>
        <w:rPr>
          <w:color w:val="FF0000"/>
        </w:rPr>
        <w:fldChar w:fldCharType="begin"/>
      </w:r>
      <w:r>
        <w:rPr>
          <w:color w:val="FF0000"/>
        </w:rPr>
        <w:instrText xml:space="preserve"> TOC \h \z \c "图1." </w:instrText>
      </w:r>
      <w:r>
        <w:rPr>
          <w:color w:val="FF0000"/>
        </w:rPr>
        <w:fldChar w:fldCharType="separate"/>
      </w:r>
      <w:r>
        <w:fldChar w:fldCharType="begin"/>
      </w:r>
      <w:r>
        <w:instrText xml:space="preserve"> HYPERLINK \l "_Toc34819539" </w:instrText>
      </w:r>
      <w:r>
        <w:fldChar w:fldCharType="separate"/>
      </w:r>
      <w:r>
        <w:rPr>
          <w:rStyle w:val="30"/>
        </w:rPr>
        <w:t>图1.1  附件齿轮箱滚动轴承的表面剥落</w:t>
      </w:r>
      <w:r>
        <w:tab/>
      </w:r>
      <w:r>
        <w:fldChar w:fldCharType="begin"/>
      </w:r>
      <w:r>
        <w:instrText xml:space="preserve"> PAGEREF _Toc34819539 \h </w:instrText>
      </w:r>
      <w:r>
        <w:fldChar w:fldCharType="separate"/>
      </w:r>
      <w:r>
        <w:t>1</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"_Toc34819540" </w:instrText>
      </w:r>
      <w:r>
        <w:fldChar w:fldCharType="separate"/>
      </w:r>
      <w:r>
        <w:rPr>
          <w:rStyle w:val="30"/>
        </w:rPr>
        <w:t>图1.2  论文结构框架图</w:t>
      </w:r>
      <w:r>
        <w:tab/>
      </w:r>
      <w:r>
        <w:fldChar w:fldCharType="begin"/>
      </w:r>
      <w:r>
        <w:instrText xml:space="preserve"> PAGEREF _Toc34819540 \h </w:instrText>
      </w:r>
      <w:r>
        <w:fldChar w:fldCharType="separate"/>
      </w:r>
      <w:r>
        <w:t>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rPr>
          <w:color w:val="FF0000"/>
        </w:rPr>
        <w:fldChar w:fldCharType="end"/>
      </w:r>
      <w:r>
        <w:rPr>
          <w:rStyle w:val="30"/>
        </w:rPr>
        <w:fldChar w:fldCharType="begin"/>
      </w:r>
      <w:r>
        <w:rPr>
          <w:rStyle w:val="30"/>
        </w:rPr>
        <w:instrText xml:space="preserve"> TOC \h \z \c "图2." </w:instrText>
      </w:r>
      <w:r>
        <w:rPr>
          <w:rStyle w:val="30"/>
        </w:rPr>
        <w:fldChar w:fldCharType="separate"/>
      </w:r>
      <w:r>
        <w:fldChar w:fldCharType="begin"/>
      </w:r>
      <w:r>
        <w:instrText xml:space="preserve"> HYPERLINK \l "_Toc34819544" </w:instrText>
      </w:r>
      <w:r>
        <w:fldChar w:fldCharType="separate"/>
      </w:r>
      <w:r>
        <w:rPr>
          <w:rStyle w:val="30"/>
        </w:rPr>
        <w:t>图2.1  滚动轴承的结构示意图</w:t>
      </w:r>
      <w:r>
        <w:tab/>
      </w:r>
      <w:r>
        <w:fldChar w:fldCharType="begin"/>
      </w:r>
      <w:r>
        <w:instrText xml:space="preserve"> PAGEREF _Toc34819544 \h </w:instrText>
      </w:r>
      <w:r>
        <w:fldChar w:fldCharType="separate"/>
      </w:r>
      <w:r>
        <w:t>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"_Toc34819545" </w:instrText>
      </w:r>
      <w:r>
        <w:fldChar w:fldCharType="separate"/>
      </w:r>
      <w:r>
        <w:rPr>
          <w:rStyle w:val="30"/>
        </w:rPr>
        <w:t>图2.2  滚动轴承故障信号的产生机理</w:t>
      </w:r>
      <w:r>
        <w:tab/>
      </w:r>
      <w:r>
        <w:fldChar w:fldCharType="begin"/>
      </w:r>
      <w:r>
        <w:instrText xml:space="preserve"> PAGEREF _Toc34819545 \h </w:instrText>
      </w:r>
      <w:r>
        <w:fldChar w:fldCharType="separate"/>
      </w:r>
      <w:r>
        <w:t>10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"_Toc34819546" </w:instrText>
      </w:r>
      <w:r>
        <w:fldChar w:fldCharType="separate"/>
      </w:r>
      <w:r>
        <w:rPr>
          <w:rStyle w:val="30"/>
        </w:rPr>
        <w:t>图2.3  航空发动机转子试验器</w:t>
      </w:r>
      <w:r>
        <w:tab/>
      </w:r>
      <w:r>
        <w:fldChar w:fldCharType="begin"/>
      </w:r>
      <w:r>
        <w:instrText xml:space="preserve"> PAGEREF _Toc34819546 \h </w:instrText>
      </w:r>
      <w:r>
        <w:fldChar w:fldCharType="separate"/>
      </w:r>
      <w:r>
        <w:t>11</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"_Toc34819547" </w:instrText>
      </w:r>
      <w:r>
        <w:fldChar w:fldCharType="separate"/>
      </w:r>
      <w:r>
        <w:rPr>
          <w:rStyle w:val="30"/>
        </w:rPr>
        <w:t>图2.4  加工故障后的滚动轴承实物图</w:t>
      </w:r>
      <w:r>
        <w:tab/>
      </w:r>
      <w:r>
        <w:fldChar w:fldCharType="begin"/>
      </w:r>
      <w:r>
        <w:instrText xml:space="preserve"> PAGEREF _Toc34819547 \h </w:instrText>
      </w:r>
      <w:r>
        <w:fldChar w:fldCharType="separate"/>
      </w:r>
      <w:r>
        <w:t>12</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"_Toc34819548" </w:instrText>
      </w:r>
      <w:r>
        <w:fldChar w:fldCharType="separate"/>
      </w:r>
      <w:r>
        <w:rPr>
          <w:rStyle w:val="30"/>
        </w:rPr>
        <w:t>图2.5  旋转机械故障诊断系统RFIDS示意图</w:t>
      </w:r>
      <w:r>
        <w:tab/>
      </w:r>
      <w:r>
        <w:fldChar w:fldCharType="begin"/>
      </w:r>
      <w:r>
        <w:instrText xml:space="preserve"> PAGEREF _Toc34819548 \h </w:instrText>
      </w:r>
      <w:r>
        <w:fldChar w:fldCharType="separate"/>
      </w:r>
      <w:r>
        <w:t>13</w:t>
      </w:r>
      <w:r>
        <w:fldChar w:fldCharType="end"/>
      </w:r>
      <w:r>
        <w:fldChar w:fldCharType="end"/>
      </w:r>
    </w:p>
    <w:p>
      <w:pPr>
        <w:pStyle w:val="21"/>
        <w:tabs>
          <w:tab w:val="right" w:leader="dot" w:pos="8296"/>
        </w:tabs>
        <w:ind w:left="99" w:leftChars="47" w:firstLine="321" w:firstLineChars="0"/>
      </w:pPr>
      <w:r>
        <w:rPr>
          <w:rStyle w:val="30"/>
        </w:rPr>
        <w:fldChar w:fldCharType="end"/>
      </w:r>
      <w:r>
        <w:rPr>
          <w:rStyle w:val="30"/>
        </w:rPr>
        <w:fldChar w:fldCharType="begin"/>
      </w:r>
      <w:r>
        <w:rPr>
          <w:rStyle w:val="30"/>
        </w:rPr>
        <w:instrText xml:space="preserve"> TOC \h \z \c "图3." </w:instrText>
      </w:r>
      <w:r>
        <w:rPr>
          <w:rStyle w:val="30"/>
        </w:rPr>
        <w:fldChar w:fldCharType="separate"/>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"_Toc34845188" </w:instrText>
      </w:r>
      <w:r>
        <w:fldChar w:fldCharType="separate"/>
      </w:r>
      <w:r>
        <w:rPr>
          <w:rStyle w:val="30"/>
        </w:rPr>
        <w:t>图3.1  自编码器结构图</w:t>
      </w:r>
      <w:r>
        <w:tab/>
      </w:r>
      <w:r>
        <w:fldChar w:fldCharType="begin"/>
      </w:r>
      <w:r>
        <w:instrText xml:space="preserve"> PAGEREF _Toc34845188 \h </w:instrText>
      </w:r>
      <w:r>
        <w:fldChar w:fldCharType="separate"/>
      </w:r>
      <w:r>
        <w:t>15</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"_Toc34845189" </w:instrText>
      </w:r>
      <w:r>
        <w:fldChar w:fldCharType="separate"/>
      </w:r>
      <w:r>
        <w:rPr>
          <w:rStyle w:val="30"/>
        </w:rPr>
        <w:t>图3.2  RMB结构图</w:t>
      </w:r>
      <w:r>
        <w:tab/>
      </w:r>
      <w:r>
        <w:fldChar w:fldCharType="begin"/>
      </w:r>
      <w:r>
        <w:instrText xml:space="preserve"> PAGEREF _Toc34845189 \h </w:instrText>
      </w:r>
      <w:r>
        <w:fldChar w:fldCharType="separate"/>
      </w:r>
      <w:r>
        <w:t>15</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"_Toc34845190" </w:instrText>
      </w:r>
      <w:r>
        <w:fldChar w:fldCharType="separate"/>
      </w:r>
      <w:r>
        <w:rPr>
          <w:rStyle w:val="30"/>
        </w:rPr>
        <w:t>图3.3  RNN结构图</w:t>
      </w:r>
      <w:r>
        <w:tab/>
      </w:r>
      <w:r>
        <w:fldChar w:fldCharType="begin"/>
      </w:r>
      <w:r>
        <w:instrText xml:space="preserve"> PAGEREF _Toc34845190 \h </w:instrText>
      </w:r>
      <w:r>
        <w:fldChar w:fldCharType="separate"/>
      </w:r>
      <w:r>
        <w:t>16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"_Toc34845191" </w:instrText>
      </w:r>
      <w:r>
        <w:fldChar w:fldCharType="separate"/>
      </w:r>
      <w:r>
        <w:rPr>
          <w:rStyle w:val="30"/>
        </w:rPr>
        <w:t>图3.4  经典的CNN模型</w:t>
      </w:r>
      <w:r>
        <w:tab/>
      </w:r>
      <w:r>
        <w:fldChar w:fldCharType="begin"/>
      </w:r>
      <w:r>
        <w:instrText xml:space="preserve"> PAGEREF _Toc34845191 \h </w:instrText>
      </w:r>
      <w:r>
        <w:fldChar w:fldCharType="separate"/>
      </w:r>
      <w:r>
        <w:t>16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"_Toc34845192" </w:instrText>
      </w:r>
      <w:r>
        <w:fldChar w:fldCharType="separate"/>
      </w:r>
      <w:r>
        <w:rPr>
          <w:rStyle w:val="30"/>
        </w:rPr>
        <w:t>图3.5  卷积层过滤器结构示意图</w:t>
      </w:r>
      <w:r>
        <w:tab/>
      </w:r>
      <w:r>
        <w:fldChar w:fldCharType="begin"/>
      </w:r>
      <w:r>
        <w:instrText xml:space="preserve"> PAGEREF _Toc34845192 \h </w:instrText>
      </w:r>
      <w:r>
        <w:fldChar w:fldCharType="separate"/>
      </w:r>
      <w:r>
        <w:t>17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"_Toc34845193" </w:instrText>
      </w:r>
      <w:r>
        <w:fldChar w:fldCharType="separate"/>
      </w:r>
      <w:r>
        <w:rPr>
          <w:rStyle w:val="30"/>
        </w:rPr>
        <w:t>图3.6  卷积层前向传播计算过程样图</w:t>
      </w:r>
      <w:r>
        <w:tab/>
      </w:r>
      <w:r>
        <w:fldChar w:fldCharType="begin"/>
      </w:r>
      <w:r>
        <w:instrText xml:space="preserve"> PAGEREF _Toc34845193 \h </w:instrText>
      </w:r>
      <w:r>
        <w:fldChar w:fldCharType="separate"/>
      </w:r>
      <w:r>
        <w:t>17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"_Toc34845194" </w:instrText>
      </w:r>
      <w:r>
        <w:fldChar w:fldCharType="separate"/>
      </w:r>
      <w:r>
        <w:rPr>
          <w:rStyle w:val="30"/>
        </w:rPr>
        <w:t>图3.7  最大池化层前向传播过程</w:t>
      </w:r>
      <w:r>
        <w:tab/>
      </w:r>
      <w:r>
        <w:fldChar w:fldCharType="begin"/>
      </w:r>
      <w:r>
        <w:instrText xml:space="preserve"> PAGEREF _Toc34845194 \h </w:instrText>
      </w:r>
      <w:r>
        <w:fldChar w:fldCharType="separate"/>
      </w:r>
      <w:r>
        <w:t>18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"_Toc34845195" </w:instrText>
      </w:r>
      <w:r>
        <w:fldChar w:fldCharType="separate"/>
      </w:r>
      <w:r>
        <w:rPr>
          <w:rStyle w:val="30"/>
        </w:rPr>
        <w:t>图3.8  全连接层结构图</w:t>
      </w:r>
      <w:r>
        <w:tab/>
      </w:r>
      <w:r>
        <w:fldChar w:fldCharType="begin"/>
      </w:r>
      <w:r>
        <w:instrText xml:space="preserve"> PAGEREF _Toc34845195 \h </w:instrText>
      </w:r>
      <w:r>
        <w:fldChar w:fldCharType="separate"/>
      </w:r>
      <w:r>
        <w:t>18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"_Toc34845196" </w:instrText>
      </w:r>
      <w:r>
        <w:fldChar w:fldCharType="separate"/>
      </w:r>
      <w:r>
        <w:rPr>
          <w:rStyle w:val="30"/>
        </w:rPr>
        <w:t>图3.9  生物神经元（左）与人工神经元（右）</w:t>
      </w:r>
      <w:r>
        <w:tab/>
      </w:r>
      <w:r>
        <w:fldChar w:fldCharType="begin"/>
      </w:r>
      <w:r>
        <w:instrText xml:space="preserve"> PAGEREF _Toc34845196 \h </w:instrText>
      </w:r>
      <w:r>
        <w:fldChar w:fldCharType="separate"/>
      </w:r>
      <w:r>
        <w:t>20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"_Toc34845197" </w:instrText>
      </w:r>
      <w:r>
        <w:fldChar w:fldCharType="separate"/>
      </w:r>
      <w:r>
        <w:rPr>
          <w:rStyle w:val="30"/>
        </w:rPr>
        <w:t>图3.10  Sigmoid函数（左）和其导数（右）图</w:t>
      </w:r>
      <w:r>
        <w:tab/>
      </w:r>
      <w:r>
        <w:fldChar w:fldCharType="begin"/>
      </w:r>
      <w:r>
        <w:instrText xml:space="preserve"> PAGEREF _Toc34845197 \h </w:instrText>
      </w:r>
      <w:r>
        <w:fldChar w:fldCharType="separate"/>
      </w:r>
      <w:r>
        <w:t>20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"_Toc34845198" </w:instrText>
      </w:r>
      <w:r>
        <w:fldChar w:fldCharType="separate"/>
      </w:r>
      <w:r>
        <w:rPr>
          <w:rStyle w:val="30"/>
        </w:rPr>
        <w:t>图3.11  tanh函数（左）和其导数（右）图</w:t>
      </w:r>
      <w:r>
        <w:tab/>
      </w:r>
      <w:r>
        <w:fldChar w:fldCharType="begin"/>
      </w:r>
      <w:r>
        <w:instrText xml:space="preserve"> PAGEREF _Toc34845198 \h </w:instrText>
      </w:r>
      <w:r>
        <w:fldChar w:fldCharType="separate"/>
      </w:r>
      <w:r>
        <w:t>21</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"_Toc34845199" </w:instrText>
      </w:r>
      <w:r>
        <w:fldChar w:fldCharType="separate"/>
      </w:r>
      <w:r>
        <w:rPr>
          <w:rStyle w:val="30"/>
        </w:rPr>
        <w:t>图3.12  ReLu函数（左）和其导数（右）图</w:t>
      </w:r>
      <w:r>
        <w:tab/>
      </w:r>
      <w:r>
        <w:fldChar w:fldCharType="begin"/>
      </w:r>
      <w:r>
        <w:instrText xml:space="preserve"> PAGEREF _Toc34845199 \h </w:instrText>
      </w:r>
      <w:r>
        <w:fldChar w:fldCharType="separate"/>
      </w:r>
      <w:r>
        <w:t>21</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"_Toc34845200" </w:instrText>
      </w:r>
      <w:r>
        <w:fldChar w:fldCharType="separate"/>
      </w:r>
      <w:r>
        <w:rPr>
          <w:rStyle w:val="30"/>
        </w:rPr>
        <w:t>图3.13  使用全0填充操作</w:t>
      </w:r>
      <w:r>
        <w:tab/>
      </w:r>
      <w:r>
        <w:fldChar w:fldCharType="begin"/>
      </w:r>
      <w:r>
        <w:instrText xml:space="preserve"> PAGEREF _Toc34845200 \h </w:instrText>
      </w:r>
      <w:r>
        <w:fldChar w:fldCharType="separate"/>
      </w:r>
      <w:r>
        <w:t>24</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"_Toc34845201" </w:instrText>
      </w:r>
      <w:r>
        <w:fldChar w:fldCharType="separate"/>
      </w:r>
      <w:r>
        <w:rPr>
          <w:rStyle w:val="30"/>
        </w:rPr>
        <w:t>图3.14  不同学习率下的损失值</w:t>
      </w:r>
      <w:r>
        <w:rPr>
          <w:rStyle w:val="30"/>
          <w:rFonts w:ascii="宋体" w:hAnsi="宋体" w:cs="宋体"/>
        </w:rPr>
        <w:t>图</w:t>
      </w:r>
      <w:r>
        <w:tab/>
      </w:r>
      <w:r>
        <w:fldChar w:fldCharType="begin"/>
      </w:r>
      <w:r>
        <w:instrText xml:space="preserve"> PAGEREF _Toc34845201 \h </w:instrText>
      </w:r>
      <w:r>
        <w:fldChar w:fldCharType="separate"/>
      </w:r>
      <w:r>
        <w:t>24</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"_Toc34845202" </w:instrText>
      </w:r>
      <w:r>
        <w:fldChar w:fldCharType="separate"/>
      </w:r>
      <w:r>
        <w:rPr>
          <w:rStyle w:val="30"/>
        </w:rPr>
        <w:t>图3.15  建立矩阵图的方法</w:t>
      </w:r>
      <w:r>
        <w:tab/>
      </w:r>
      <w:r>
        <w:fldChar w:fldCharType="begin"/>
      </w:r>
      <w:r>
        <w:instrText xml:space="preserve"> PAGEREF _Toc34845202 \h </w:instrText>
      </w:r>
      <w:r>
        <w:fldChar w:fldCharType="separate"/>
      </w:r>
      <w:r>
        <w:t>26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"_Toc34845203" </w:instrText>
      </w:r>
      <w:r>
        <w:fldChar w:fldCharType="separate"/>
      </w:r>
      <w:r>
        <w:rPr>
          <w:rStyle w:val="30"/>
        </w:rPr>
        <w:t>图3.16  矩阵图样本</w:t>
      </w:r>
      <w:r>
        <w:tab/>
      </w:r>
      <w:r>
        <w:fldChar w:fldCharType="begin"/>
      </w:r>
      <w:r>
        <w:instrText xml:space="preserve"> PAGEREF _Toc34845203 \h </w:instrText>
      </w:r>
      <w:r>
        <w:fldChar w:fldCharType="separate"/>
      </w:r>
      <w:r>
        <w:t>26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"_Toc34845204" </w:instrText>
      </w:r>
      <w:r>
        <w:fldChar w:fldCharType="separate"/>
      </w:r>
      <w:r>
        <w:rPr>
          <w:rStyle w:val="30"/>
        </w:rPr>
        <w:t>图3.17  滤波器的结构示意图</w:t>
      </w:r>
      <w:r>
        <w:tab/>
      </w:r>
      <w:r>
        <w:fldChar w:fldCharType="begin"/>
      </w:r>
      <w:r>
        <w:instrText xml:space="preserve"> PAGEREF _Toc34845204 \h </w:instrText>
      </w:r>
      <w:r>
        <w:fldChar w:fldCharType="separate"/>
      </w:r>
      <w:r>
        <w:t>27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"_Toc34845205" </w:instrText>
      </w:r>
      <w:r>
        <w:fldChar w:fldCharType="separate"/>
      </w:r>
      <w:r>
        <w:rPr>
          <w:rStyle w:val="30"/>
        </w:rPr>
        <w:t>图3.18  滤波器经迭代后的树状图</w:t>
      </w:r>
      <w:r>
        <w:tab/>
      </w:r>
      <w:r>
        <w:fldChar w:fldCharType="begin"/>
      </w:r>
      <w:r>
        <w:instrText xml:space="preserve"> PAGEREF _Toc34845205 \h </w:instrText>
      </w:r>
      <w:r>
        <w:fldChar w:fldCharType="separate"/>
      </w:r>
      <w:r>
        <w:t>27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"_Toc34845206" </w:instrText>
      </w:r>
      <w:r>
        <w:fldChar w:fldCharType="separate"/>
      </w:r>
      <w:r>
        <w:rPr>
          <w:rStyle w:val="30"/>
        </w:rPr>
        <w:t>图3.19  谱峭图的结构图</w:t>
      </w:r>
      <w:r>
        <w:tab/>
      </w:r>
      <w:r>
        <w:fldChar w:fldCharType="begin"/>
      </w:r>
      <w:r>
        <w:instrText xml:space="preserve"> PAGEREF _Toc34845206 \h </w:instrText>
      </w:r>
      <w:r>
        <w:fldChar w:fldCharType="separate"/>
      </w:r>
      <w:r>
        <w:t>28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"_Toc34845207" </w:instrText>
      </w:r>
      <w:r>
        <w:fldChar w:fldCharType="separate"/>
      </w:r>
      <w:r>
        <w:rPr>
          <w:rStyle w:val="30"/>
        </w:rPr>
        <w:t>图3.20  峭度图样本</w:t>
      </w:r>
      <w:r>
        <w:tab/>
      </w:r>
      <w:r>
        <w:fldChar w:fldCharType="begin"/>
      </w:r>
      <w:r>
        <w:instrText xml:space="preserve"> PAGEREF _Toc34845207 \h </w:instrText>
      </w:r>
      <w:r>
        <w:fldChar w:fldCharType="separate"/>
      </w:r>
      <w:r>
        <w:t>28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"_Toc34845208" </w:instrText>
      </w:r>
      <w:r>
        <w:fldChar w:fldCharType="separate"/>
      </w:r>
      <w:r>
        <w:rPr>
          <w:rStyle w:val="30"/>
        </w:rPr>
        <w:t>图3.21  小波基的示意图</w:t>
      </w:r>
      <w:r>
        <w:tab/>
      </w:r>
      <w:r>
        <w:fldChar w:fldCharType="begin"/>
      </w:r>
      <w:r>
        <w:instrText xml:space="preserve"> PAGEREF _Toc34845208 \h </w:instrText>
      </w:r>
      <w:r>
        <w:fldChar w:fldCharType="separate"/>
      </w:r>
      <w:r>
        <w:t>29</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"_Toc34845209" </w:instrText>
      </w:r>
      <w:r>
        <w:fldChar w:fldCharType="separate"/>
      </w:r>
      <w:r>
        <w:rPr>
          <w:rStyle w:val="30"/>
        </w:rPr>
        <w:t>图3.22  小波尺度谱示意图</w:t>
      </w:r>
      <w:r>
        <w:tab/>
      </w:r>
      <w:r>
        <w:fldChar w:fldCharType="begin"/>
      </w:r>
      <w:r>
        <w:instrText xml:space="preserve"> PAGEREF _Toc34845209 \h </w:instrText>
      </w:r>
      <w:r>
        <w:fldChar w:fldCharType="separate"/>
      </w:r>
      <w:r>
        <w:t>29</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"_Toc34845210" </w:instrText>
      </w:r>
      <w:r>
        <w:fldChar w:fldCharType="separate"/>
      </w:r>
      <w:r>
        <w:rPr>
          <w:rStyle w:val="30"/>
        </w:rPr>
        <w:t>图3.23  CNN故障诊断方法流程图图</w:t>
      </w:r>
      <w:r>
        <w:tab/>
      </w:r>
      <w:r>
        <w:fldChar w:fldCharType="begin"/>
      </w:r>
      <w:r>
        <w:instrText xml:space="preserve"> PAGEREF _Toc34845210 \h </w:instrText>
      </w:r>
      <w:r>
        <w:fldChar w:fldCharType="separate"/>
      </w:r>
      <w:r>
        <w:t>30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"_Toc34845211" </w:instrText>
      </w:r>
      <w:r>
        <w:fldChar w:fldCharType="separate"/>
      </w:r>
      <w:r>
        <w:rPr>
          <w:rStyle w:val="30"/>
        </w:rPr>
        <w:t>图3.24  CNN网络结构图</w:t>
      </w:r>
      <w:r>
        <w:tab/>
      </w:r>
      <w:r>
        <w:fldChar w:fldCharType="begin"/>
      </w:r>
      <w:r>
        <w:instrText xml:space="preserve"> PAGEREF _Toc34845211 \h </w:instrText>
      </w:r>
      <w:r>
        <w:fldChar w:fldCharType="separate"/>
      </w:r>
      <w:r>
        <w:t>31</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"_Toc34845212" </w:instrText>
      </w:r>
      <w:r>
        <w:fldChar w:fldCharType="separate"/>
      </w:r>
      <w:r>
        <w:rPr>
          <w:rStyle w:val="30"/>
        </w:rPr>
        <w:t>图3.25  故障轴承的时域波形图</w:t>
      </w:r>
      <w:r>
        <w:tab/>
      </w:r>
      <w:r>
        <w:fldChar w:fldCharType="begin"/>
      </w:r>
      <w:r>
        <w:instrText xml:space="preserve"> PAGEREF _Toc34845212 \h </w:instrText>
      </w:r>
      <w:r>
        <w:fldChar w:fldCharType="separate"/>
      </w:r>
      <w:r>
        <w:t>32</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"_Toc34845213" </w:instrText>
      </w:r>
      <w:r>
        <w:fldChar w:fldCharType="separate"/>
      </w:r>
      <w:r>
        <w:rPr>
          <w:rStyle w:val="30"/>
        </w:rPr>
        <w:t>图3.26  轴承振动信号的包络谱</w:t>
      </w:r>
      <w:r>
        <w:tab/>
      </w:r>
      <w:r>
        <w:fldChar w:fldCharType="begin"/>
      </w:r>
      <w:r>
        <w:instrText xml:space="preserve"> PAGEREF _Toc34845213 \h </w:instrText>
      </w:r>
      <w:r>
        <w:fldChar w:fldCharType="separate"/>
      </w:r>
      <w:r>
        <w:t>33</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"_Toc34845214" </w:instrText>
      </w:r>
      <w:r>
        <w:fldChar w:fldCharType="separate"/>
      </w:r>
      <w:r>
        <w:rPr>
          <w:rStyle w:val="30"/>
        </w:rPr>
        <w:t>图3.27  不同卷积核大小的错误率变化趋势</w:t>
      </w:r>
      <w:r>
        <w:tab/>
      </w:r>
      <w:r>
        <w:fldChar w:fldCharType="begin"/>
      </w:r>
      <w:r>
        <w:instrText xml:space="preserve"> PAGEREF _Toc34845214 \h </w:instrText>
      </w:r>
      <w:r>
        <w:fldChar w:fldCharType="separate"/>
      </w:r>
      <w:r>
        <w:t>34</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"_Toc34845215" </w:instrText>
      </w:r>
      <w:r>
        <w:fldChar w:fldCharType="separate"/>
      </w:r>
      <w:r>
        <w:rPr>
          <w:rStyle w:val="30"/>
        </w:rPr>
        <w:t>图3.28  机匣测点上不同转速下的故障分类结</w:t>
      </w:r>
      <w:r>
        <w:tab/>
      </w:r>
      <w:r>
        <w:fldChar w:fldCharType="begin"/>
      </w:r>
      <w:r>
        <w:instrText xml:space="preserve"> PAGEREF _Toc34845215 \h </w:instrText>
      </w:r>
      <w:r>
        <w:fldChar w:fldCharType="separate"/>
      </w:r>
      <w:r>
        <w:t>36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"_Toc34845216" </w:instrText>
      </w:r>
      <w:r>
        <w:fldChar w:fldCharType="separate"/>
      </w:r>
      <w:r>
        <w:rPr>
          <w:rStyle w:val="30"/>
        </w:rPr>
        <w:t>图3.29  轴承座信号的故障分类结果图</w:t>
      </w:r>
      <w:r>
        <w:tab/>
      </w:r>
      <w:r>
        <w:fldChar w:fldCharType="begin"/>
      </w:r>
      <w:r>
        <w:instrText xml:space="preserve"> PAGEREF _Toc34845216 \h </w:instrText>
      </w:r>
      <w:r>
        <w:fldChar w:fldCharType="separate"/>
      </w:r>
      <w:r>
        <w:t>38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"_Toc34845217" </w:instrText>
      </w:r>
      <w:r>
        <w:fldChar w:fldCharType="separate"/>
      </w:r>
      <w:r>
        <w:rPr>
          <w:rStyle w:val="30"/>
        </w:rPr>
        <w:t>图3.30  轴承座信号特征分类图</w:t>
      </w:r>
      <w:r>
        <w:tab/>
      </w:r>
      <w:r>
        <w:fldChar w:fldCharType="begin"/>
      </w:r>
      <w:r>
        <w:instrText xml:space="preserve"> PAGEREF _Toc34845217 \h </w:instrText>
      </w:r>
      <w:r>
        <w:fldChar w:fldCharType="separate"/>
      </w:r>
      <w:r>
        <w:t>39</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"_Toc34845218" </w:instrText>
      </w:r>
      <w:r>
        <w:fldChar w:fldCharType="separate"/>
      </w:r>
      <w:r>
        <w:rPr>
          <w:rStyle w:val="30"/>
        </w:rPr>
        <w:t>图3.31  机匣信号的故障分类结果</w:t>
      </w:r>
      <w:r>
        <w:tab/>
      </w:r>
      <w:r>
        <w:fldChar w:fldCharType="begin"/>
      </w:r>
      <w:r>
        <w:instrText xml:space="preserve"> PAGEREF _Toc34845218 \h </w:instrText>
      </w:r>
      <w:r>
        <w:fldChar w:fldCharType="separate"/>
      </w:r>
      <w:r>
        <w:t>40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"_Toc34845219" </w:instrText>
      </w:r>
      <w:r>
        <w:fldChar w:fldCharType="separate"/>
      </w:r>
      <w:r>
        <w:rPr>
          <w:rStyle w:val="30"/>
        </w:rPr>
        <w:t>图3.32  机匣信号的特征分类图</w:t>
      </w:r>
      <w:r>
        <w:tab/>
      </w:r>
      <w:r>
        <w:fldChar w:fldCharType="begin"/>
      </w:r>
      <w:r>
        <w:instrText xml:space="preserve"> PAGEREF _Toc34845219 \h </w:instrText>
      </w:r>
      <w:r>
        <w:fldChar w:fldCharType="separate"/>
      </w:r>
      <w:r>
        <w:t>41</w:t>
      </w:r>
      <w:r>
        <w:fldChar w:fldCharType="end"/>
      </w:r>
      <w:r>
        <w:fldChar w:fldCharType="end"/>
      </w:r>
    </w:p>
    <w:p>
      <w:pPr>
        <w:pStyle w:val="21"/>
        <w:tabs>
          <w:tab w:val="right" w:leader="dot" w:pos="8296"/>
        </w:tabs>
        <w:ind w:left="38" w:leftChars="18" w:firstLine="382" w:firstLineChars="0"/>
        <w:rPr>
          <w:rFonts w:asciiTheme="minorHAnsi" w:hAnsiTheme="minorHAnsi" w:eastAsiaTheme="minorEastAsia" w:cstheme="minorBidi"/>
          <w:szCs w:val="22"/>
        </w:rPr>
      </w:pPr>
      <w:r>
        <w:rPr>
          <w:rStyle w:val="30"/>
        </w:rPr>
        <w:fldChar w:fldCharType="end"/>
      </w:r>
      <w:r>
        <w:rPr>
          <w:rStyle w:val="30"/>
        </w:rPr>
        <w:fldChar w:fldCharType="begin"/>
      </w:r>
      <w:r>
        <w:rPr>
          <w:rStyle w:val="30"/>
        </w:rPr>
        <w:instrText xml:space="preserve"> TOC \h \z \c "图4." </w:instrText>
      </w:r>
      <w:r>
        <w:rPr>
          <w:rStyle w:val="30"/>
        </w:rPr>
        <w:fldChar w:fldCharType="separate"/>
      </w:r>
      <w:r>
        <w:fldChar w:fldCharType="begin"/>
      </w:r>
      <w:r>
        <w:instrText xml:space="preserve"> HYPERLINK \l "_Toc34819581" </w:instrText>
      </w:r>
      <w:r>
        <w:fldChar w:fldCharType="separate"/>
      </w:r>
      <w:r>
        <w:rPr>
          <w:rStyle w:val="30"/>
        </w:rPr>
        <w:t>图4.1  基于特征迁移学习的智能故障诊断</w:t>
      </w:r>
      <w:r>
        <w:tab/>
      </w:r>
      <w:r>
        <w:fldChar w:fldCharType="begin"/>
      </w:r>
      <w:r>
        <w:instrText xml:space="preserve"> PAGEREF _Toc34819581 \h </w:instrText>
      </w:r>
      <w:r>
        <w:fldChar w:fldCharType="separate"/>
      </w:r>
      <w:r>
        <w:t>42</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"_Toc34819582" </w:instrText>
      </w:r>
      <w:r>
        <w:fldChar w:fldCharType="separate"/>
      </w:r>
      <w:r>
        <w:rPr>
          <w:rStyle w:val="30"/>
        </w:rPr>
        <w:t>图4.2  迁移学习的类别</w:t>
      </w:r>
      <w:r>
        <w:tab/>
      </w:r>
      <w:r>
        <w:fldChar w:fldCharType="begin"/>
      </w:r>
      <w:r>
        <w:instrText xml:space="preserve"> PAGEREF _Toc34819582 \h </w:instrText>
      </w:r>
      <w:r>
        <w:fldChar w:fldCharType="separate"/>
      </w:r>
      <w:r>
        <w:t>44</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"_Toc34819583" </w:instrText>
      </w:r>
      <w:r>
        <w:fldChar w:fldCharType="separate"/>
      </w:r>
      <w:r>
        <w:rPr>
          <w:rStyle w:val="30"/>
        </w:rPr>
        <w:t>图4.3  基于TL-CNN的智能诊断方法流程</w:t>
      </w:r>
      <w:r>
        <w:tab/>
      </w:r>
      <w:r>
        <w:fldChar w:fldCharType="begin"/>
      </w:r>
      <w:r>
        <w:instrText xml:space="preserve"> PAGEREF _Toc34819583 \h </w:instrText>
      </w:r>
      <w:r>
        <w:fldChar w:fldCharType="separate"/>
      </w:r>
      <w:r>
        <w:t>46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"_Toc34819584" </w:instrText>
      </w:r>
      <w:r>
        <w:fldChar w:fldCharType="separate"/>
      </w:r>
      <w:r>
        <w:rPr>
          <w:rStyle w:val="30"/>
        </w:rPr>
        <w:t>图4.4  深度迁移学习网络结构和训练过程图</w:t>
      </w:r>
      <w:r>
        <w:tab/>
      </w:r>
      <w:r>
        <w:fldChar w:fldCharType="begin"/>
      </w:r>
      <w:r>
        <w:instrText xml:space="preserve"> PAGEREF _Toc34819584 \h </w:instrText>
      </w:r>
      <w:r>
        <w:fldChar w:fldCharType="separate"/>
      </w:r>
      <w:r>
        <w:t>46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"_Toc34819585" </w:instrText>
      </w:r>
      <w:r>
        <w:fldChar w:fldCharType="separate"/>
      </w:r>
      <w:r>
        <w:rPr>
          <w:rStyle w:val="30"/>
        </w:rPr>
        <w:t>图4.5  基于CNN模型训练损失图</w:t>
      </w:r>
      <w:r>
        <w:tab/>
      </w:r>
      <w:r>
        <w:fldChar w:fldCharType="begin"/>
      </w:r>
      <w:r>
        <w:instrText xml:space="preserve"> PAGEREF _Toc34819585 \h </w:instrText>
      </w:r>
      <w:r>
        <w:fldChar w:fldCharType="separate"/>
      </w:r>
      <w:r>
        <w:t>48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"_Toc34819586" </w:instrText>
      </w:r>
      <w:r>
        <w:fldChar w:fldCharType="separate"/>
      </w:r>
      <w:r>
        <w:rPr>
          <w:rStyle w:val="30"/>
        </w:rPr>
        <w:t>图4.6  基于TL-CNN模型训练损失图</w:t>
      </w:r>
      <w:r>
        <w:tab/>
      </w:r>
      <w:r>
        <w:fldChar w:fldCharType="begin"/>
      </w:r>
      <w:r>
        <w:instrText xml:space="preserve"> PAGEREF _Toc34819586 \h </w:instrText>
      </w:r>
      <w:r>
        <w:fldChar w:fldCharType="separate"/>
      </w:r>
      <w:r>
        <w:t>48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"_Toc34819587" </w:instrText>
      </w:r>
      <w:r>
        <w:fldChar w:fldCharType="separate"/>
      </w:r>
      <w:r>
        <w:rPr>
          <w:rStyle w:val="30"/>
        </w:rPr>
        <w:t>图4.7  基于TL-CNN的故障分类结果图</w:t>
      </w:r>
      <w:r>
        <w:tab/>
      </w:r>
      <w:r>
        <w:fldChar w:fldCharType="begin"/>
      </w:r>
      <w:r>
        <w:instrText xml:space="preserve"> PAGEREF _Toc34819587 \h </w:instrText>
      </w:r>
      <w:r>
        <w:fldChar w:fldCharType="separate"/>
      </w:r>
      <w:r>
        <w:t>49</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"_Toc34819588" </w:instrText>
      </w:r>
      <w:r>
        <w:fldChar w:fldCharType="separate"/>
      </w:r>
      <w:r>
        <w:rPr>
          <w:rStyle w:val="30"/>
        </w:rPr>
        <w:t>图4.8  基于TL-CNN模型的特征分类图</w:t>
      </w:r>
      <w:r>
        <w:tab/>
      </w:r>
      <w:r>
        <w:fldChar w:fldCharType="begin"/>
      </w:r>
      <w:r>
        <w:instrText xml:space="preserve"> PAGEREF _Toc34819588 \h </w:instrText>
      </w:r>
      <w:r>
        <w:fldChar w:fldCharType="separate"/>
      </w:r>
      <w:r>
        <w:t>50</w:t>
      </w:r>
      <w:r>
        <w:fldChar w:fldCharType="end"/>
      </w:r>
      <w:r>
        <w:fldChar w:fldCharType="end"/>
      </w:r>
    </w:p>
    <w:p>
      <w:pPr>
        <w:pStyle w:val="21"/>
        <w:tabs>
          <w:tab w:val="right" w:leader="dot" w:pos="8296"/>
        </w:tabs>
        <w:ind w:left="840" w:hanging="420"/>
        <w:rPr>
          <w:rStyle w:val="30"/>
        </w:rPr>
      </w:pPr>
      <w:r>
        <w:rPr>
          <w:rStyle w:val="30"/>
        </w:rPr>
        <w:fldChar w:fldCharType="end"/>
      </w:r>
    </w:p>
    <w:p>
      <w:pPr>
        <w:pStyle w:val="21"/>
        <w:tabs>
          <w:tab w:val="right" w:leader="dot" w:pos="8296"/>
        </w:tabs>
        <w:ind w:left="840" w:hanging="420"/>
        <w:rPr>
          <w:rFonts w:asciiTheme="minorHAnsi" w:hAnsiTheme="minorHAnsi" w:eastAsiaTheme="minorEastAsia" w:cstheme="minorBidi"/>
          <w:szCs w:val="22"/>
        </w:rPr>
      </w:pPr>
      <w:r>
        <w:rPr>
          <w:color w:val="FF0000"/>
        </w:rPr>
        <w:fldChar w:fldCharType="begin"/>
      </w:r>
      <w:r>
        <w:rPr>
          <w:color w:val="FF0000"/>
        </w:rPr>
        <w:instrText xml:space="preserve"> TOC \h \z \c "表2." </w:instrText>
      </w:r>
      <w:r>
        <w:rPr>
          <w:color w:val="FF0000"/>
        </w:rPr>
        <w:fldChar w:fldCharType="separate"/>
      </w:r>
      <w:r>
        <w:fldChar w:fldCharType="begin"/>
      </w:r>
      <w:r>
        <w:instrText xml:space="preserve"> HYPERLINK \l "_Toc34839746" </w:instrText>
      </w:r>
      <w:r>
        <w:fldChar w:fldCharType="separate"/>
      </w:r>
      <w:r>
        <w:rPr>
          <w:rStyle w:val="30"/>
        </w:rPr>
        <w:t>表2.1  滚动轴承的主要参数表</w:t>
      </w:r>
      <w:r>
        <w:tab/>
      </w:r>
      <w:r>
        <w:fldChar w:fldCharType="begin"/>
      </w:r>
      <w:r>
        <w:instrText xml:space="preserve"> PAGEREF _Toc34839746 \h </w:instrText>
      </w:r>
      <w:r>
        <w:fldChar w:fldCharType="separate"/>
      </w:r>
      <w:r>
        <w:t>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"_Toc34839747" </w:instrText>
      </w:r>
      <w:r>
        <w:fldChar w:fldCharType="separate"/>
      </w:r>
      <w:r>
        <w:rPr>
          <w:rStyle w:val="30"/>
        </w:rPr>
        <w:t>表2.2  6206型轴承的基本尺寸参数</w:t>
      </w:r>
      <w:r>
        <w:tab/>
      </w:r>
      <w:r>
        <w:fldChar w:fldCharType="begin"/>
      </w:r>
      <w:r>
        <w:instrText xml:space="preserve"> PAGEREF _Toc34839747 \h </w:instrText>
      </w:r>
      <w:r>
        <w:fldChar w:fldCharType="separate"/>
      </w:r>
      <w:r>
        <w:t>12</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"_Toc34839748" </w:instrText>
      </w:r>
      <w:r>
        <w:fldChar w:fldCharType="separate"/>
      </w:r>
      <w:r>
        <w:rPr>
          <w:rStyle w:val="30"/>
        </w:rPr>
        <w:t>表2.3  滚动轴承故障模拟试验方案</w:t>
      </w:r>
      <w:r>
        <w:tab/>
      </w:r>
      <w:r>
        <w:fldChar w:fldCharType="begin"/>
      </w:r>
      <w:r>
        <w:instrText xml:space="preserve"> PAGEREF _Toc34839748 \h </w:instrText>
      </w:r>
      <w:r>
        <w:fldChar w:fldCharType="separate"/>
      </w:r>
      <w:r>
        <w:t>12</w:t>
      </w:r>
      <w:r>
        <w:fldChar w:fldCharType="end"/>
      </w:r>
      <w:r>
        <w:fldChar w:fldCharType="end"/>
      </w:r>
    </w:p>
    <w:p>
      <w:pPr>
        <w:pStyle w:val="21"/>
        <w:tabs>
          <w:tab w:val="right" w:leader="dot" w:pos="8296"/>
        </w:tabs>
        <w:ind w:left="48" w:leftChars="23" w:firstLine="372" w:firstLineChars="0"/>
        <w:rPr>
          <w:rFonts w:asciiTheme="minorHAnsi" w:hAnsiTheme="minorHAnsi" w:eastAsiaTheme="minorEastAsia" w:cstheme="minorBidi"/>
          <w:szCs w:val="22"/>
        </w:rPr>
      </w:pPr>
      <w:r>
        <w:rPr>
          <w:color w:val="FF0000"/>
        </w:rPr>
        <w:fldChar w:fldCharType="end"/>
      </w:r>
      <w:r>
        <w:rPr>
          <w:rStyle w:val="30"/>
        </w:rPr>
        <w:fldChar w:fldCharType="begin"/>
      </w:r>
      <w:r>
        <w:rPr>
          <w:rStyle w:val="30"/>
        </w:rPr>
        <w:instrText xml:space="preserve"> TOC \h \z \c "表3." </w:instrText>
      </w:r>
      <w:r>
        <w:rPr>
          <w:rStyle w:val="30"/>
        </w:rPr>
        <w:fldChar w:fldCharType="separate"/>
      </w:r>
      <w:r>
        <w:fldChar w:fldCharType="begin"/>
      </w:r>
      <w:r>
        <w:instrText xml:space="preserve"> HYPERLINK \l "_Toc34839749" </w:instrText>
      </w:r>
      <w:r>
        <w:fldChar w:fldCharType="separate"/>
      </w:r>
      <w:r>
        <w:rPr>
          <w:rStyle w:val="30"/>
        </w:rPr>
        <w:t>表3.1  优化器与学习率选取的试验结果</w:t>
      </w:r>
      <w:r>
        <w:tab/>
      </w:r>
      <w:r>
        <w:fldChar w:fldCharType="begin"/>
      </w:r>
      <w:r>
        <w:instrText xml:space="preserve"> PAGEREF _Toc34839749 \h </w:instrText>
      </w:r>
      <w:r>
        <w:fldChar w:fldCharType="separate"/>
      </w:r>
      <w:r>
        <w:t>34</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"_Toc34839750" </w:instrText>
      </w:r>
      <w:r>
        <w:fldChar w:fldCharType="separate"/>
      </w:r>
      <w:r>
        <w:rPr>
          <w:rStyle w:val="30"/>
        </w:rPr>
        <w:t>表3.2   数据预处理后样本数据介绍表</w:t>
      </w:r>
      <w:r>
        <w:tab/>
      </w:r>
      <w:r>
        <w:fldChar w:fldCharType="begin"/>
      </w:r>
      <w:r>
        <w:instrText xml:space="preserve"> PAGEREF _Toc34839750 \h </w:instrText>
      </w:r>
      <w:r>
        <w:fldChar w:fldCharType="separate"/>
      </w:r>
      <w:r>
        <w:t>35</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"_Toc34839751" </w:instrText>
      </w:r>
      <w:r>
        <w:fldChar w:fldCharType="separate"/>
      </w:r>
      <w:r>
        <w:rPr>
          <w:rStyle w:val="30"/>
        </w:rPr>
        <w:t>表3.3  数据样本介绍</w:t>
      </w:r>
      <w:r>
        <w:tab/>
      </w:r>
      <w:r>
        <w:fldChar w:fldCharType="begin"/>
      </w:r>
      <w:r>
        <w:instrText xml:space="preserve"> PAGEREF _Toc34839751 \h </w:instrText>
      </w:r>
      <w:r>
        <w:fldChar w:fldCharType="separate"/>
      </w:r>
      <w:r>
        <w:t>35</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"_Toc34839752" </w:instrText>
      </w:r>
      <w:r>
        <w:fldChar w:fldCharType="separate"/>
      </w:r>
      <w:r>
        <w:rPr>
          <w:rStyle w:val="30"/>
        </w:rPr>
        <w:t>表3.4  机匣测点信号在不同转速下的故障分类结果表</w:t>
      </w:r>
      <w:r>
        <w:tab/>
      </w:r>
      <w:r>
        <w:fldChar w:fldCharType="begin"/>
      </w:r>
      <w:r>
        <w:instrText xml:space="preserve"> PAGEREF _Toc34839752 \h </w:instrText>
      </w:r>
      <w:r>
        <w:fldChar w:fldCharType="separate"/>
      </w:r>
      <w:r>
        <w:t>36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"_Toc34839753" </w:instrText>
      </w:r>
      <w:r>
        <w:fldChar w:fldCharType="separate"/>
      </w:r>
      <w:r>
        <w:rPr>
          <w:rStyle w:val="30"/>
        </w:rPr>
        <w:t>表3.5  时域特征</w:t>
      </w:r>
      <w:r>
        <w:tab/>
      </w:r>
      <w:r>
        <w:fldChar w:fldCharType="begin"/>
      </w:r>
      <w:r>
        <w:instrText xml:space="preserve"> PAGEREF _Toc34839753 \h </w:instrText>
      </w:r>
      <w:r>
        <w:fldChar w:fldCharType="separate"/>
      </w:r>
      <w:r>
        <w:t>36</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"_Toc34839754" </w:instrText>
      </w:r>
      <w:r>
        <w:fldChar w:fldCharType="separate"/>
      </w:r>
      <w:r>
        <w:rPr>
          <w:rStyle w:val="30"/>
        </w:rPr>
        <w:t>表3.6  频域特征表</w:t>
      </w:r>
      <w:r>
        <w:tab/>
      </w:r>
      <w:r>
        <w:fldChar w:fldCharType="begin"/>
      </w:r>
      <w:r>
        <w:instrText xml:space="preserve"> PAGEREF _Toc34839754 \h </w:instrText>
      </w:r>
      <w:r>
        <w:fldChar w:fldCharType="separate"/>
      </w:r>
      <w:r>
        <w:t>37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"_Toc34839755" </w:instrText>
      </w:r>
      <w:r>
        <w:fldChar w:fldCharType="separate"/>
      </w:r>
      <w:r>
        <w:rPr>
          <w:rStyle w:val="30"/>
        </w:rPr>
        <w:t>表3.7  轴承座信号分类结果表</w:t>
      </w:r>
      <w:r>
        <w:tab/>
      </w:r>
      <w:r>
        <w:fldChar w:fldCharType="begin"/>
      </w:r>
      <w:r>
        <w:instrText xml:space="preserve"> PAGEREF _Toc34839755 \h </w:instrText>
      </w:r>
      <w:r>
        <w:fldChar w:fldCharType="separate"/>
      </w:r>
      <w:r>
        <w:t>38</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"_Toc34839756" </w:instrText>
      </w:r>
      <w:r>
        <w:fldChar w:fldCharType="separate"/>
      </w:r>
      <w:r>
        <w:rPr>
          <w:rStyle w:val="30"/>
        </w:rPr>
        <w:t>表3.8  基于机匣信号的故障分类结果</w:t>
      </w:r>
      <w:r>
        <w:tab/>
      </w:r>
      <w:r>
        <w:fldChar w:fldCharType="begin"/>
      </w:r>
      <w:r>
        <w:instrText xml:space="preserve"> PAGEREF _Toc34839756 \h </w:instrText>
      </w:r>
      <w:r>
        <w:fldChar w:fldCharType="separate"/>
      </w:r>
      <w:r>
        <w:t>40</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rPr>
          <w:rStyle w:val="30"/>
        </w:rPr>
        <w:fldChar w:fldCharType="end"/>
      </w:r>
      <w:r>
        <w:rPr>
          <w:rStyle w:val="30"/>
        </w:rPr>
        <w:fldChar w:fldCharType="begin"/>
      </w:r>
      <w:r>
        <w:rPr>
          <w:rStyle w:val="30"/>
        </w:rPr>
        <w:instrText xml:space="preserve"> TOC \h \z \c "表4." </w:instrText>
      </w:r>
      <w:r>
        <w:rPr>
          <w:rStyle w:val="30"/>
        </w:rPr>
        <w:fldChar w:fldCharType="separate"/>
      </w:r>
      <w:r>
        <w:fldChar w:fldCharType="begin"/>
      </w:r>
      <w:r>
        <w:instrText xml:space="preserve"> HYPERLINK \l "_Toc27760304" </w:instrText>
      </w:r>
      <w:r>
        <w:fldChar w:fldCharType="separate"/>
      </w:r>
      <w:r>
        <w:rPr>
          <w:rStyle w:val="30"/>
        </w:rPr>
        <w:t>表4.1  轴承故障模拟试验方案</w:t>
      </w:r>
      <w:r>
        <w:tab/>
      </w:r>
      <w:r>
        <w:fldChar w:fldCharType="begin"/>
      </w:r>
      <w:r>
        <w:instrText xml:space="preserve"> PAGEREF _Toc27760304 \h </w:instrText>
      </w:r>
      <w:r>
        <w:fldChar w:fldCharType="separate"/>
      </w:r>
      <w:r>
        <w:t>47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"_Toc27760305" </w:instrText>
      </w:r>
      <w:r>
        <w:fldChar w:fldCharType="separate"/>
      </w:r>
      <w:r>
        <w:rPr>
          <w:rStyle w:val="30"/>
        </w:rPr>
        <w:t>表4.2  数据样本简介</w:t>
      </w:r>
      <w:r>
        <w:tab/>
      </w:r>
      <w:r>
        <w:fldChar w:fldCharType="begin"/>
      </w:r>
      <w:r>
        <w:instrText xml:space="preserve"> PAGEREF _Toc27760305 \h </w:instrText>
      </w:r>
      <w:r>
        <w:fldChar w:fldCharType="separate"/>
      </w:r>
      <w:r>
        <w:t>47</w:t>
      </w:r>
      <w:r>
        <w:fldChar w:fldCharType="end"/>
      </w:r>
      <w:r>
        <w:fldChar w:fldCharType="end"/>
      </w:r>
    </w:p>
    <w:p>
      <w:pPr>
        <w:pStyle w:val="21"/>
        <w:tabs>
          <w:tab w:val="right" w:leader="dot" w:pos="8296"/>
        </w:tabs>
        <w:ind w:left="840" w:hanging="420"/>
        <w:rPr>
          <w:rFonts w:asciiTheme="minorHAnsi" w:hAnsiTheme="minorHAnsi" w:eastAsiaTheme="minorEastAsia" w:cstheme="minorBidi"/>
          <w:szCs w:val="22"/>
        </w:rPr>
      </w:pPr>
      <w:r>
        <w:fldChar w:fldCharType="begin"/>
      </w:r>
      <w:r>
        <w:instrText xml:space="preserve"> HYPERLINK \l "_Toc27760306" </w:instrText>
      </w:r>
      <w:r>
        <w:fldChar w:fldCharType="separate"/>
      </w:r>
      <w:r>
        <w:rPr>
          <w:rStyle w:val="30"/>
        </w:rPr>
        <w:t>表4.3  基于TL-CNN的故障</w:t>
      </w:r>
      <w:r>
        <w:rPr>
          <w:rStyle w:val="30"/>
          <w:rFonts w:hint="eastAsia"/>
        </w:rPr>
        <w:t>分类</w:t>
      </w:r>
      <w:r>
        <w:rPr>
          <w:rStyle w:val="30"/>
        </w:rPr>
        <w:t>结果</w:t>
      </w:r>
      <w:r>
        <w:tab/>
      </w:r>
      <w:r>
        <w:fldChar w:fldCharType="begin"/>
      </w:r>
      <w:r>
        <w:instrText xml:space="preserve"> PAGEREF _Toc27760306 \h </w:instrText>
      </w:r>
      <w:r>
        <w:fldChar w:fldCharType="separate"/>
      </w:r>
      <w:r>
        <w:t>50</w:t>
      </w:r>
      <w:r>
        <w:fldChar w:fldCharType="end"/>
      </w:r>
      <w:r>
        <w:fldChar w:fldCharType="end"/>
      </w:r>
    </w:p>
    <w:p>
      <w:pPr>
        <w:rPr>
          <w:color w:val="FF0000"/>
        </w:rPr>
      </w:pPr>
      <w:r>
        <w:rPr>
          <w:rStyle w:val="30"/>
        </w:rPr>
        <w:fldChar w:fldCharType="end"/>
      </w:r>
    </w:p>
    <w:p>
      <w:pPr>
        <w:rPr>
          <w:color w:val="FF0000"/>
        </w:rPr>
        <w:sectPr>
          <w:pgSz w:w="11906" w:h="16838"/>
          <w:pgMar w:top="1440" w:right="1800" w:bottom="1440" w:left="1800" w:header="851" w:footer="992" w:gutter="0"/>
          <w:pgNumType w:fmt="upperRoman" w:start="5"/>
          <w:cols w:space="425" w:num="1"/>
          <w:docGrid w:type="lines" w:linePitch="312" w:charSpace="0"/>
        </w:sectPr>
      </w:pPr>
    </w:p>
    <w:p>
      <w:pPr>
        <w:pStyle w:val="2"/>
        <w:tabs>
          <w:tab w:val="center" w:pos="4308"/>
          <w:tab w:val="left" w:pos="6765"/>
          <w:tab w:val="clear" w:pos="425"/>
        </w:tabs>
        <w:ind w:left="0" w:firstLine="0"/>
        <w:rPr>
          <w:bCs w:val="0"/>
        </w:rPr>
      </w:pPr>
      <w:bookmarkStart w:id="81" w:name="_Toc26617834"/>
      <w:bookmarkStart w:id="82" w:name="_Toc407648594"/>
      <w:bookmarkStart w:id="83" w:name="_Toc34845133"/>
      <w:bookmarkStart w:id="84" w:name="_Toc412712166"/>
      <w:bookmarkStart w:id="85" w:name="_Toc508784009"/>
      <w:r>
        <w:rPr>
          <w:rFonts w:hint="eastAsia"/>
          <w:bCs w:val="0"/>
        </w:rPr>
        <w:t>注释表</w:t>
      </w:r>
      <w:bookmarkEnd w:id="81"/>
      <w:bookmarkEnd w:id="82"/>
      <w:bookmarkEnd w:id="83"/>
      <w:bookmarkEnd w:id="84"/>
      <w:bookmarkEnd w:id="85"/>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113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4"/>
                <w:szCs w:val="21"/>
              </w:rPr>
              <w:object>
                <v:shape id="_x0000_i1025" o:spt="75" type="#_x0000_t75" style="height:14.05pt;width:14.0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轴承节径</w:t>
            </w:r>
          </w:p>
        </w:tc>
        <w:tc>
          <w:tcPr>
            <w:tcW w:w="1134" w:type="dxa"/>
            <w:vAlign w:val="center"/>
          </w:tcPr>
          <w:p>
            <w:pPr>
              <w:spacing w:before="62" w:beforeLines="20" w:after="62" w:afterLines="20"/>
              <w:jc w:val="center"/>
              <w:rPr>
                <w:rFonts w:ascii="宋体" w:hAnsi="宋体"/>
                <w:szCs w:val="21"/>
              </w:rPr>
            </w:pPr>
            <w:r>
              <w:rPr>
                <w:rFonts w:ascii="宋体" w:hAnsi="宋体"/>
                <w:position w:val="-6"/>
                <w:szCs w:val="21"/>
              </w:rPr>
              <w:object>
                <v:shape id="_x0000_i1026" o:spt="75" type="#_x0000_t75" style="height:14.05pt;width:12.7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滚珠直径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6"/>
                <w:szCs w:val="21"/>
              </w:rPr>
              <w:object>
                <v:shape id="_x0000_i1027" o:spt="75" type="#_x0000_t75" style="height:12.7pt;width:12.7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接触角</w:t>
            </w:r>
          </w:p>
        </w:tc>
        <w:tc>
          <w:tcPr>
            <w:tcW w:w="1134" w:type="dxa"/>
            <w:vAlign w:val="center"/>
          </w:tcPr>
          <w:p>
            <w:pPr>
              <w:spacing w:before="62" w:beforeLines="20" w:after="62" w:afterLines="20"/>
              <w:jc w:val="center"/>
              <w:rPr>
                <w:rFonts w:ascii="宋体" w:hAnsi="宋体"/>
                <w:szCs w:val="21"/>
              </w:rPr>
            </w:pPr>
            <w:r>
              <w:rPr>
                <w:rFonts w:ascii="宋体" w:hAnsi="宋体"/>
                <w:position w:val="-4"/>
                <w:szCs w:val="21"/>
              </w:rPr>
              <w:object>
                <v:shape id="_x0000_i1028" o:spt="75" type="#_x0000_t75" style="height:12.7pt;width:12.7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8" r:id="rId22">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滚珠数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29" o:spt="75" type="#_x0000_t75" style="height:16.8pt;width:12.7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滚珠公转频率</w:t>
            </w:r>
          </w:p>
        </w:tc>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0" o:spt="75" type="#_x0000_t75" style="height:16.8pt;width:12.7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2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滚珠自转频率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1" o:spt="75" type="#_x0000_t75" style="height:16.8pt;width:12.7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1" r:id="rId28">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内圈特征频率</w:t>
            </w:r>
          </w:p>
        </w:tc>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2" o:spt="75" type="#_x0000_t75" style="height:16.8pt;width:12.7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外圈特征频率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3" o:spt="75" type="#_x0000_t75" style="height:16.8pt;width:12.7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采样频率</w:t>
            </w:r>
          </w:p>
        </w:tc>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4" o:spt="75" type="#_x0000_t75" style="height:16.8pt;width:12.7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转速频率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10"/>
                <w:szCs w:val="21"/>
              </w:rPr>
              <w:object>
                <v:shape id="_x0000_i1035" o:spt="75" type="#_x0000_t75" style="height:12.7pt;width:12.7pt;" o:ole="t" filled="f" o:preferrelative="t" stroked="f" coordsize="21600,21600">
                  <v:path/>
                  <v:fill on="f" focussize="0,0"/>
                  <v:stroke on="f" joinstyle="miter"/>
                  <v:imagedata r:id="rId37" o:title=""/>
                  <o:lock v:ext="edit" aspectratio="t"/>
                  <w10:wrap type="none"/>
                  <w10:anchorlock/>
                </v:shape>
                <o:OLEObject Type="Embed" ProgID="Equation.DSMT4" ShapeID="_x0000_i1035" DrawAspect="Content" ObjectID="_1468075735" r:id="rId3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均值</w:t>
            </w:r>
          </w:p>
        </w:tc>
        <w:tc>
          <w:tcPr>
            <w:tcW w:w="1134" w:type="dxa"/>
            <w:vAlign w:val="center"/>
          </w:tcPr>
          <w:p>
            <w:pPr>
              <w:spacing w:before="62" w:beforeLines="20" w:after="62" w:afterLines="20"/>
              <w:jc w:val="center"/>
              <w:rPr>
                <w:rFonts w:ascii="宋体" w:hAnsi="宋体"/>
                <w:szCs w:val="21"/>
              </w:rPr>
            </w:pPr>
            <w:r>
              <w:rPr>
                <w:rFonts w:ascii="宋体" w:hAnsi="宋体"/>
                <w:position w:val="-6"/>
                <w:szCs w:val="21"/>
              </w:rPr>
              <w:object>
                <v:shape id="_x0000_i1036" o:spt="75" type="#_x0000_t75" style="height:10.3pt;width:12.7pt;" o:ole="t" filled="f" o:preferrelative="t" stroked="f" coordsize="21600,21600">
                  <v:path/>
                  <v:fill on="f" focussize="0,0"/>
                  <v:stroke on="f" joinstyle="miter"/>
                  <v:imagedata r:id="rId39" o:title=""/>
                  <o:lock v:ext="edit" aspectratio="t"/>
                  <w10:wrap type="none"/>
                  <w10:anchorlock/>
                </v:shape>
                <o:OLEObject Type="Embed" ProgID="Equation.DSMT4" ShapeID="_x0000_i1036" DrawAspect="Content" ObjectID="_1468075736" r:id="rId38">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标准差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rFonts w:ascii="宋体" w:hAnsi="宋体"/>
                <w:position w:val="-10"/>
                <w:szCs w:val="21"/>
              </w:rPr>
              <w:object>
                <v:shape id="_x0000_i1037" o:spt="75" type="#_x0000_t75" style="height:16.8pt;width:12.7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7" r:id="rId40">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阻尼系数</w:t>
            </w:r>
          </w:p>
        </w:tc>
        <w:tc>
          <w:tcPr>
            <w:tcW w:w="1134" w:type="dxa"/>
            <w:vAlign w:val="center"/>
          </w:tcPr>
          <w:p>
            <w:pPr>
              <w:spacing w:before="62" w:beforeLines="20" w:after="62" w:afterLines="20"/>
              <w:jc w:val="center"/>
              <w:rPr>
                <w:rFonts w:ascii="宋体" w:hAnsi="宋体"/>
                <w:szCs w:val="21"/>
              </w:rPr>
            </w:pPr>
            <w:r>
              <w:rPr>
                <w:rFonts w:ascii="宋体" w:hAnsi="宋体"/>
                <w:position w:val="-12"/>
                <w:szCs w:val="21"/>
              </w:rPr>
              <w:object>
                <v:shape id="_x0000_i1038" o:spt="75" type="#_x0000_t75" style="height:16.8pt;width:14.05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38" r:id="rId42">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滚动轴承固有频率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0"/>
              </w:rPr>
              <w:object>
                <v:shape id="_x0000_i1039" o:spt="75" type="#_x0000_t75" style="height:18.85pt;width:14.05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9" r:id="rId44">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绝对平均幅值</w:t>
            </w:r>
          </w:p>
        </w:tc>
        <w:tc>
          <w:tcPr>
            <w:tcW w:w="1134" w:type="dxa"/>
            <w:vAlign w:val="center"/>
          </w:tcPr>
          <w:p>
            <w:pPr>
              <w:spacing w:before="62" w:beforeLines="20" w:after="62" w:afterLines="20"/>
              <w:jc w:val="center"/>
              <w:rPr>
                <w:rFonts w:ascii="宋体" w:hAnsi="宋体"/>
                <w:szCs w:val="21"/>
              </w:rPr>
            </w:pPr>
            <w:r>
              <w:rPr>
                <w:position w:val="-12"/>
              </w:rPr>
              <w:object>
                <v:shape id="_x0000_i1040" o:spt="75" type="#_x0000_t75" style="height:16.8pt;width:12.7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40" r:id="rId4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方根幅值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2"/>
              </w:rPr>
              <w:object>
                <v:shape id="_x0000_i1041" o:spt="75" type="#_x0000_t75" style="height:16.8pt;width:21.95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1" r:id="rId48">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有效值</w:t>
            </w:r>
          </w:p>
        </w:tc>
        <w:tc>
          <w:tcPr>
            <w:tcW w:w="1134" w:type="dxa"/>
            <w:vAlign w:val="center"/>
          </w:tcPr>
          <w:p>
            <w:pPr>
              <w:spacing w:before="62" w:beforeLines="20" w:after="62" w:afterLines="20"/>
              <w:jc w:val="center"/>
              <w:rPr>
                <w:rFonts w:ascii="宋体" w:hAnsi="宋体"/>
                <w:szCs w:val="21"/>
              </w:rPr>
            </w:pPr>
            <w:r>
              <w:rPr>
                <w:position w:val="-12"/>
              </w:rPr>
              <w:object>
                <v:shape id="_x0000_i1042" o:spt="75" type="#_x0000_t75" style="height:16.8pt;width:22.95pt;" o:ole="t" filled="f" o:preferrelative="t" stroked="f" coordsize="21600,21600">
                  <v:path/>
                  <v:fill on="f" focussize="0,0"/>
                  <v:stroke on="f" joinstyle="miter"/>
                  <v:imagedata r:id="rId51" o:title=""/>
                  <o:lock v:ext="edit" aspectratio="t"/>
                  <w10:wrap type="none"/>
                  <w10:anchorlock/>
                </v:shape>
                <o:OLEObject Type="Embed" ProgID="Equation.DSMT4" ShapeID="_x0000_i1042" DrawAspect="Content" ObjectID="_1468075742" r:id="rId50">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2"/>
              </w:rPr>
              <w:object>
                <v:shape id="_x0000_i1043" o:spt="75" type="#_x0000_t75" style="height:16.8pt;width:14.05pt;" o:ole="t" filled="f" o:preferrelative="t" stroked="f" coordsize="21600,21600">
                  <v:path/>
                  <v:fill on="f" focussize="0,0"/>
                  <v:stroke on="f" joinstyle="miter"/>
                  <v:imagedata r:id="rId53" o:title=""/>
                  <o:lock v:ext="edit" aspectratio="t"/>
                  <w10:wrap type="none"/>
                  <w10:anchorlock/>
                </v:shape>
                <o:OLEObject Type="Embed" ProgID="Equation.DSMT4" ShapeID="_x0000_i1043" DrawAspect="Content" ObjectID="_1468075743" r:id="rId52">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波形因数</w:t>
            </w:r>
          </w:p>
        </w:tc>
        <w:tc>
          <w:tcPr>
            <w:tcW w:w="1134" w:type="dxa"/>
            <w:vAlign w:val="center"/>
          </w:tcPr>
          <w:p>
            <w:pPr>
              <w:spacing w:before="62" w:beforeLines="20" w:after="62" w:afterLines="20"/>
              <w:jc w:val="center"/>
              <w:rPr>
                <w:rFonts w:ascii="宋体" w:hAnsi="宋体"/>
                <w:szCs w:val="21"/>
              </w:rPr>
            </w:pPr>
            <w:r>
              <w:rPr>
                <w:position w:val="-12"/>
              </w:rPr>
              <w:object>
                <v:shape id="_x0000_i1044" o:spt="75" type="#_x0000_t75" style="height:16.8pt;width:16.8pt;" o:ole="t" filled="f" o:preferrelative="t" stroked="f" coordsize="21600,21600">
                  <v:path/>
                  <v:fill on="f" focussize="0,0"/>
                  <v:stroke on="f" joinstyle="miter"/>
                  <v:imagedata r:id="rId55" o:title=""/>
                  <o:lock v:ext="edit" aspectratio="t"/>
                  <w10:wrap type="none"/>
                  <w10:anchorlock/>
                </v:shape>
                <o:OLEObject Type="Embed" ProgID="Equation.DSMT4" ShapeID="_x0000_i1044" DrawAspect="Content" ObjectID="_1468075744" r:id="rId54">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峰值指标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2"/>
              </w:rPr>
              <w:object>
                <v:shape id="_x0000_i1045" o:spt="75" type="#_x0000_t75" style="height:16.8pt;width:14.05pt;" o:ole="t" filled="f" o:preferrelative="t" stroked="f" coordsize="21600,21600">
                  <v:path/>
                  <v:fill on="f" focussize="0,0"/>
                  <v:stroke on="f" joinstyle="miter"/>
                  <v:imagedata r:id="rId57" o:title=""/>
                  <o:lock v:ext="edit" aspectratio="t"/>
                  <w10:wrap type="none"/>
                  <w10:anchorlock/>
                </v:shape>
                <o:OLEObject Type="Embed" ProgID="Equation.DSMT4" ShapeID="_x0000_i1045" DrawAspect="Content" ObjectID="_1468075745" r:id="rId5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冲击指数</w:t>
            </w:r>
          </w:p>
        </w:tc>
        <w:tc>
          <w:tcPr>
            <w:tcW w:w="1134" w:type="dxa"/>
            <w:vAlign w:val="center"/>
          </w:tcPr>
          <w:p>
            <w:pPr>
              <w:spacing w:before="62" w:beforeLines="20" w:after="62" w:afterLines="20"/>
              <w:jc w:val="center"/>
              <w:rPr>
                <w:rFonts w:ascii="宋体" w:hAnsi="宋体"/>
                <w:szCs w:val="21"/>
              </w:rPr>
            </w:pPr>
            <w:r>
              <w:rPr>
                <w:position w:val="-12"/>
              </w:rPr>
              <w:object>
                <v:shape id="_x0000_i1046" o:spt="75" type="#_x0000_t75" style="height:16.8pt;width:14.05pt;" o:ole="t" filled="f" o:preferrelative="t" stroked="f" coordsize="21600,21600">
                  <v:path/>
                  <v:fill on="f" focussize="0,0"/>
                  <v:stroke on="f" joinstyle="miter"/>
                  <v:imagedata r:id="rId59" o:title=""/>
                  <o:lock v:ext="edit" aspectratio="t"/>
                  <w10:wrap type="none"/>
                  <w10:anchorlock/>
                </v:shape>
                <o:OLEObject Type="Embed" ProgID="Equation.DSMT4" ShapeID="_x0000_i1046" DrawAspect="Content" ObjectID="_1468075746" r:id="rId58">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歪度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2"/>
              </w:rPr>
              <w:object>
                <v:shape id="_x0000_i1047" o:spt="75" type="#_x0000_t75" style="height:16.8pt;width:16.8pt;" o:ole="t" filled="f" o:preferrelative="t" stroked="f" coordsize="21600,21600">
                  <v:path/>
                  <v:fill on="f" focussize="0,0"/>
                  <v:stroke on="f" joinstyle="miter"/>
                  <v:imagedata r:id="rId61" o:title=""/>
                  <o:lock v:ext="edit" aspectratio="t"/>
                  <w10:wrap type="none"/>
                  <w10:anchorlock/>
                </v:shape>
                <o:OLEObject Type="Embed" ProgID="Equation.DSMT4" ShapeID="_x0000_i1047" DrawAspect="Content" ObjectID="_1468075747" r:id="rId60">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峭度</w:t>
            </w:r>
          </w:p>
        </w:tc>
        <w:tc>
          <w:tcPr>
            <w:tcW w:w="1134" w:type="dxa"/>
            <w:vAlign w:val="center"/>
          </w:tcPr>
          <w:p>
            <w:pPr>
              <w:spacing w:before="62" w:beforeLines="20" w:after="62" w:afterLines="20"/>
              <w:jc w:val="center"/>
              <w:rPr>
                <w:rFonts w:ascii="宋体" w:hAnsi="宋体"/>
                <w:szCs w:val="21"/>
              </w:rPr>
            </w:pPr>
            <w:r>
              <w:rPr>
                <w:position w:val="-12"/>
              </w:rPr>
              <w:object>
                <v:shape id="_x0000_i1048" o:spt="75" type="#_x0000_t75" style="height:16.8pt;width:14.05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48" r:id="rId62">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裕度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rFonts w:ascii="宋体" w:hAnsi="宋体"/>
                <w:szCs w:val="21"/>
              </w:rPr>
            </w:pPr>
            <w:r>
              <w:rPr>
                <w:position w:val="-12"/>
              </w:rPr>
              <w:object>
                <v:shape id="_x0000_i1049" o:spt="75" type="#_x0000_t75" style="height:16.8pt;width:18.85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49" r:id="rId64">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重心频率</w:t>
            </w:r>
          </w:p>
        </w:tc>
        <w:tc>
          <w:tcPr>
            <w:tcW w:w="1134" w:type="dxa"/>
            <w:vAlign w:val="center"/>
          </w:tcPr>
          <w:p>
            <w:pPr>
              <w:spacing w:before="62" w:beforeLines="20" w:after="62" w:afterLines="20"/>
              <w:jc w:val="center"/>
              <w:rPr>
                <w:rFonts w:ascii="宋体" w:hAnsi="宋体"/>
                <w:szCs w:val="21"/>
              </w:rPr>
            </w:pPr>
            <w:r>
              <w:rPr>
                <w:position w:val="-12"/>
              </w:rPr>
              <w:object>
                <v:shape id="_x0000_i1050" o:spt="75" type="#_x0000_t75" style="height:16.8pt;width:26.05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均方频率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szCs w:val="21"/>
              </w:rPr>
            </w:pPr>
            <w:r>
              <w:rPr>
                <w:position w:val="-12"/>
              </w:rPr>
              <w:object>
                <v:shape id="_x0000_i1051" o:spt="75" type="#_x0000_t75" style="height:16.8pt;width:21.95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p>
        </w:tc>
        <w:tc>
          <w:tcPr>
            <w:tcW w:w="2268" w:type="dxa"/>
            <w:vAlign w:val="center"/>
          </w:tcPr>
          <w:p>
            <w:pPr>
              <w:spacing w:before="62" w:beforeLines="20" w:after="62" w:afterLines="20"/>
              <w:jc w:val="center"/>
              <w:rPr>
                <w:szCs w:val="21"/>
              </w:rPr>
            </w:pPr>
            <w:r>
              <w:rPr>
                <w:szCs w:val="21"/>
              </w:rPr>
              <w:t>频率方差</w:t>
            </w:r>
          </w:p>
        </w:tc>
        <w:tc>
          <w:tcPr>
            <w:tcW w:w="1134" w:type="dxa"/>
            <w:vAlign w:val="center"/>
          </w:tcPr>
          <w:p>
            <w:pPr>
              <w:spacing w:before="62" w:beforeLines="20" w:after="62" w:afterLines="20"/>
              <w:jc w:val="center"/>
              <w:rPr>
                <w:szCs w:val="21"/>
              </w:rPr>
            </w:pPr>
            <w:r>
              <w:rPr>
                <w:szCs w:val="21"/>
              </w:rPr>
              <w:t>DP</w: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深度学习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szCs w:val="21"/>
              </w:rPr>
            </w:pPr>
            <w:r>
              <w:rPr>
                <w:szCs w:val="21"/>
              </w:rPr>
              <w:t>CNN</w:t>
            </w:r>
          </w:p>
        </w:tc>
        <w:tc>
          <w:tcPr>
            <w:tcW w:w="2268" w:type="dxa"/>
            <w:vAlign w:val="center"/>
          </w:tcPr>
          <w:p>
            <w:pPr>
              <w:spacing w:before="62" w:beforeLines="20" w:after="62" w:afterLines="20"/>
              <w:jc w:val="center"/>
              <w:rPr>
                <w:szCs w:val="21"/>
              </w:rPr>
            </w:pPr>
            <w:r>
              <w:rPr>
                <w:szCs w:val="21"/>
              </w:rPr>
              <w:t>卷积神经网络</w:t>
            </w:r>
          </w:p>
        </w:tc>
        <w:tc>
          <w:tcPr>
            <w:tcW w:w="1134" w:type="dxa"/>
            <w:vAlign w:val="center"/>
          </w:tcPr>
          <w:p>
            <w:pPr>
              <w:spacing w:before="62" w:beforeLines="20" w:after="62" w:afterLines="20"/>
              <w:jc w:val="center"/>
              <w:rPr>
                <w:szCs w:val="21"/>
              </w:rPr>
            </w:pPr>
            <w:r>
              <w:rPr>
                <w:bCs/>
              </w:rPr>
              <w:t>RMB</w:t>
            </w:r>
          </w:p>
        </w:tc>
        <w:tc>
          <w:tcPr>
            <w:tcW w:w="2268" w:type="dxa"/>
            <w:vAlign w:val="center"/>
          </w:tcPr>
          <w:p>
            <w:pPr>
              <w:spacing w:before="62" w:beforeLines="20" w:after="62" w:afterLines="20"/>
              <w:jc w:val="center"/>
              <w:rPr>
                <w:rFonts w:ascii="宋体" w:hAnsi="宋体"/>
                <w:szCs w:val="21"/>
              </w:rPr>
            </w:pPr>
            <w:r>
              <w:rPr>
                <w:rFonts w:hint="eastAsia"/>
              </w:rPr>
              <w:t>限制性玻尔兹曼机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szCs w:val="21"/>
              </w:rPr>
            </w:pPr>
            <w:r>
              <w:rPr>
                <w:rFonts w:hint="eastAsia"/>
                <w:szCs w:val="21"/>
              </w:rPr>
              <w:t>R</w:t>
            </w:r>
            <w:r>
              <w:rPr>
                <w:szCs w:val="21"/>
              </w:rPr>
              <w:t>NN</w:t>
            </w:r>
          </w:p>
        </w:tc>
        <w:tc>
          <w:tcPr>
            <w:tcW w:w="2268" w:type="dxa"/>
            <w:vAlign w:val="center"/>
          </w:tcPr>
          <w:p>
            <w:pPr>
              <w:spacing w:before="62" w:beforeLines="20" w:after="62" w:afterLines="20"/>
              <w:jc w:val="center"/>
              <w:rPr>
                <w:szCs w:val="21"/>
              </w:rPr>
            </w:pPr>
            <w:r>
              <w:rPr>
                <w:rFonts w:hint="eastAsia"/>
                <w:szCs w:val="21"/>
              </w:rPr>
              <w:t>递归神经网络</w:t>
            </w:r>
          </w:p>
        </w:tc>
        <w:tc>
          <w:tcPr>
            <w:tcW w:w="1134" w:type="dxa"/>
            <w:vAlign w:val="center"/>
          </w:tcPr>
          <w:p>
            <w:pPr>
              <w:spacing w:before="62" w:beforeLines="20" w:after="62" w:afterLines="20"/>
              <w:jc w:val="center"/>
              <w:rPr>
                <w:szCs w:val="21"/>
              </w:rPr>
            </w:pPr>
            <w:r>
              <w:rPr>
                <w:szCs w:val="21"/>
              </w:rPr>
              <w:t>FP</w:t>
            </w:r>
          </w:p>
        </w:tc>
        <w:tc>
          <w:tcPr>
            <w:tcW w:w="2268" w:type="dxa"/>
            <w:vAlign w:val="center"/>
          </w:tcPr>
          <w:p>
            <w:pPr>
              <w:spacing w:before="62" w:beforeLines="20" w:after="62" w:afterLines="20"/>
              <w:jc w:val="center"/>
              <w:rPr>
                <w:rFonts w:ascii="宋体" w:hAnsi="宋体"/>
                <w:szCs w:val="21"/>
              </w:rPr>
            </w:pPr>
            <w:r>
              <w:rPr>
                <w:rFonts w:hint="eastAsia"/>
                <w:szCs w:val="21"/>
              </w:rPr>
              <w:t>前向传播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szCs w:val="21"/>
              </w:rPr>
            </w:pPr>
            <w:r>
              <w:rPr>
                <w:szCs w:val="21"/>
              </w:rPr>
              <w:t>BP</w:t>
            </w:r>
          </w:p>
        </w:tc>
        <w:tc>
          <w:tcPr>
            <w:tcW w:w="2268" w:type="dxa"/>
            <w:vAlign w:val="center"/>
          </w:tcPr>
          <w:p>
            <w:pPr>
              <w:spacing w:before="62" w:beforeLines="20" w:after="62" w:afterLines="20"/>
              <w:jc w:val="center"/>
              <w:rPr>
                <w:szCs w:val="21"/>
              </w:rPr>
            </w:pPr>
            <w:r>
              <w:rPr>
                <w:rFonts w:hint="eastAsia" w:ascii="宋体" w:hAnsi="宋体"/>
                <w:szCs w:val="21"/>
              </w:rPr>
              <w:t>反向传播算法</w:t>
            </w:r>
          </w:p>
        </w:tc>
        <w:tc>
          <w:tcPr>
            <w:tcW w:w="1134" w:type="dxa"/>
            <w:vAlign w:val="center"/>
          </w:tcPr>
          <w:p>
            <w:pPr>
              <w:spacing w:before="62" w:beforeLines="20" w:after="62" w:afterLines="20"/>
              <w:jc w:val="center"/>
              <w:rPr>
                <w:szCs w:val="21"/>
              </w:rPr>
            </w:pPr>
            <w:r>
              <w:rPr>
                <w:szCs w:val="21"/>
              </w:rPr>
              <w:t>SVM</w:t>
            </w:r>
          </w:p>
        </w:tc>
        <w:tc>
          <w:tcPr>
            <w:tcW w:w="2268" w:type="dxa"/>
            <w:vAlign w:val="center"/>
          </w:tcPr>
          <w:p>
            <w:pPr>
              <w:spacing w:before="62" w:beforeLines="20" w:after="62" w:afterLines="20"/>
              <w:jc w:val="center"/>
              <w:rPr>
                <w:rFonts w:ascii="宋体" w:hAnsi="宋体"/>
                <w:szCs w:val="21"/>
              </w:rPr>
            </w:pPr>
            <w:r>
              <w:t>支持向量机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spacing w:before="62" w:beforeLines="20" w:after="62" w:afterLines="20"/>
              <w:jc w:val="center"/>
              <w:rPr>
                <w:szCs w:val="21"/>
              </w:rPr>
            </w:pPr>
            <w:r>
              <w:rPr>
                <w:szCs w:val="21"/>
              </w:rPr>
              <w:t>TL</w:t>
            </w:r>
          </w:p>
        </w:tc>
        <w:tc>
          <w:tcPr>
            <w:tcW w:w="2268" w:type="dxa"/>
            <w:vAlign w:val="center"/>
          </w:tcPr>
          <w:p>
            <w:pPr>
              <w:spacing w:before="62" w:beforeLines="20" w:after="62" w:afterLines="20"/>
              <w:jc w:val="center"/>
            </w:pPr>
            <w:r>
              <w:rPr>
                <w:szCs w:val="21"/>
              </w:rPr>
              <w:t>迁移学习</w:t>
            </w:r>
          </w:p>
        </w:tc>
        <w:tc>
          <w:tcPr>
            <w:tcW w:w="1134" w:type="dxa"/>
            <w:vAlign w:val="center"/>
          </w:tcPr>
          <w:p>
            <w:pPr>
              <w:spacing w:before="62" w:beforeLines="20" w:after="62" w:afterLines="20"/>
              <w:jc w:val="center"/>
              <w:rPr>
                <w:szCs w:val="21"/>
              </w:rPr>
            </w:pPr>
            <w:r>
              <w:rPr>
                <w:rFonts w:hint="eastAsia"/>
                <w:szCs w:val="21"/>
              </w:rPr>
              <w:t>M</w:t>
            </w:r>
            <w:r>
              <w:rPr>
                <w:szCs w:val="21"/>
              </w:rPr>
              <w:t>MD</w:t>
            </w:r>
          </w:p>
        </w:tc>
        <w:tc>
          <w:tcPr>
            <w:tcW w:w="2268" w:type="dxa"/>
            <w:vAlign w:val="center"/>
          </w:tcPr>
          <w:p>
            <w:pPr>
              <w:spacing w:before="62" w:beforeLines="20" w:after="62" w:afterLines="20"/>
              <w:jc w:val="center"/>
              <w:rPr>
                <w:rFonts w:ascii="宋体" w:hAnsi="宋体"/>
                <w:szCs w:val="21"/>
              </w:rPr>
            </w:pPr>
            <w:r>
              <w:rPr>
                <w:rFonts w:hint="eastAsia" w:ascii="宋体" w:hAnsi="宋体"/>
                <w:szCs w:val="21"/>
              </w:rPr>
              <w:t>最大平均差异法</w:t>
            </w:r>
          </w:p>
        </w:tc>
      </w:tr>
    </w:tbl>
    <w:p>
      <w:pPr>
        <w:rPr>
          <w:color w:val="FF0000"/>
        </w:rPr>
      </w:pPr>
    </w:p>
    <w:p>
      <w:pPr>
        <w:rPr>
          <w:color w:val="FF0000"/>
        </w:rPr>
      </w:pPr>
    </w:p>
    <w:p>
      <w:pPr>
        <w:rPr>
          <w:color w:val="FF0000"/>
        </w:rPr>
        <w:sectPr>
          <w:headerReference r:id="rId10" w:type="default"/>
          <w:footerReference r:id="rId12" w:type="default"/>
          <w:headerReference r:id="rId11" w:type="even"/>
          <w:pgSz w:w="11906" w:h="16838"/>
          <w:pgMar w:top="1440" w:right="1800" w:bottom="1440" w:left="1800" w:header="851" w:footer="992" w:gutter="0"/>
          <w:pgNumType w:fmt="upperRoman" w:start="7"/>
          <w:cols w:space="425" w:num="1"/>
          <w:docGrid w:type="lines" w:linePitch="312" w:charSpace="0"/>
        </w:sectPr>
      </w:pPr>
    </w:p>
    <w:p>
      <w:pPr>
        <w:pStyle w:val="2"/>
        <w:ind w:left="423" w:hanging="423" w:hangingChars="141"/>
      </w:pPr>
      <w:bookmarkStart w:id="86" w:name="_Toc508784010"/>
      <w:bookmarkStart w:id="87" w:name="_Toc405272476"/>
      <w:bookmarkStart w:id="88" w:name="_Toc34845134"/>
      <w:bookmarkStart w:id="89" w:name="_Toc404152595"/>
      <w:r>
        <w:rPr>
          <w:rFonts w:hint="eastAsia"/>
        </w:rPr>
        <w:t>第一章 绪论</w:t>
      </w:r>
      <w:bookmarkEnd w:id="86"/>
      <w:bookmarkEnd w:id="87"/>
      <w:bookmarkEnd w:id="88"/>
      <w:bookmarkEnd w:id="89"/>
    </w:p>
    <w:p>
      <w:pPr>
        <w:pStyle w:val="3"/>
        <w:tabs>
          <w:tab w:val="left" w:pos="630"/>
        </w:tabs>
        <w:spacing w:line="400" w:lineRule="exact"/>
        <w:ind w:left="284"/>
        <w:rPr>
          <w:rFonts w:ascii="Times New Roman" w:hAnsi="Times New Roman"/>
          <w:kern w:val="2"/>
          <w:szCs w:val="30"/>
        </w:rPr>
      </w:pPr>
      <w:bookmarkStart w:id="90" w:name="_Toc404152596"/>
      <w:bookmarkStart w:id="91" w:name="_Toc216323170"/>
      <w:bookmarkStart w:id="92" w:name="_Toc345167877"/>
      <w:bookmarkStart w:id="93" w:name="_Toc508784011"/>
      <w:bookmarkStart w:id="94" w:name="_Toc217552261"/>
      <w:bookmarkStart w:id="95" w:name="_Toc223704053"/>
      <w:bookmarkStart w:id="96" w:name="_Toc217012676"/>
      <w:bookmarkStart w:id="97" w:name="_Toc216323460"/>
      <w:bookmarkStart w:id="98" w:name="_Toc216167744"/>
      <w:bookmarkStart w:id="99" w:name="_Toc216167483"/>
      <w:bookmarkStart w:id="100" w:name="_Toc34845135"/>
      <w:bookmarkStart w:id="101" w:name="_Toc223703978"/>
      <w:bookmarkStart w:id="102" w:name="_Toc216322935"/>
      <w:bookmarkStart w:id="103" w:name="_Toc405272477"/>
      <w:r>
        <w:rPr>
          <w:rFonts w:hint="eastAsia" w:ascii="Times New Roman" w:hAnsi="Times New Roman"/>
          <w:kern w:val="2"/>
          <w:szCs w:val="30"/>
        </w:rPr>
        <w:t>1</w:t>
      </w:r>
      <w:r>
        <w:rPr>
          <w:rFonts w:ascii="Times New Roman" w:hAnsi="Times New Roman"/>
          <w:kern w:val="2"/>
          <w:szCs w:val="30"/>
        </w:rPr>
        <w:t xml:space="preserve">.1 </w:t>
      </w:r>
      <w:r>
        <w:rPr>
          <w:rFonts w:hint="eastAsia" w:ascii="Times New Roman" w:hAnsi="Times New Roman"/>
          <w:kern w:val="2"/>
          <w:szCs w:val="30"/>
        </w:rPr>
        <w:t>研究背景</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ind w:firstLine="420" w:firstLineChars="200"/>
        <w:rPr>
          <w:rFonts w:ascii="宋体" w:hAnsi="宋体" w:cs="宋体"/>
          <w:bCs/>
          <w:kern w:val="0"/>
          <w:szCs w:val="21"/>
        </w:rPr>
      </w:pPr>
      <w:r>
        <w:rPr>
          <w:rFonts w:hint="eastAsia" w:ascii="宋体" w:hAnsi="宋体"/>
          <w:kern w:val="0"/>
          <w:szCs w:val="21"/>
        </w:rPr>
        <w:t>航空发动机为飞机飞行提供动力，它是飞机的核心系统，其性能对飞机的可靠性等有直接影响</w:t>
      </w:r>
      <w:r>
        <w:rPr>
          <w:rFonts w:ascii="宋体" w:hAnsi="宋体"/>
          <w:kern w:val="0"/>
          <w:szCs w:val="21"/>
          <w:vertAlign w:val="superscript"/>
        </w:rPr>
        <w:fldChar w:fldCharType="begin"/>
      </w:r>
      <w:r>
        <w:rPr>
          <w:rFonts w:ascii="宋体" w:hAnsi="宋体"/>
          <w:kern w:val="0"/>
          <w:szCs w:val="21"/>
          <w:vertAlign w:val="superscript"/>
        </w:rPr>
        <w:instrText xml:space="preserve"> </w:instrText>
      </w:r>
      <w:r>
        <w:rPr>
          <w:rFonts w:hint="eastAsia" w:ascii="宋体" w:hAnsi="宋体"/>
          <w:kern w:val="0"/>
          <w:szCs w:val="21"/>
          <w:vertAlign w:val="superscript"/>
        </w:rPr>
        <w:instrText xml:space="preserve">REF _Ref26812145 \r \h</w:instrText>
      </w:r>
      <w:r>
        <w:rPr>
          <w:rFonts w:ascii="宋体" w:hAnsi="宋体"/>
          <w:kern w:val="0"/>
          <w:szCs w:val="21"/>
          <w:vertAlign w:val="superscript"/>
        </w:rPr>
        <w:instrText xml:space="preserve">  \* MERGEFORMAT </w:instrText>
      </w:r>
      <w:r>
        <w:rPr>
          <w:rFonts w:ascii="宋体" w:hAnsi="宋体"/>
          <w:kern w:val="0"/>
          <w:szCs w:val="21"/>
          <w:vertAlign w:val="superscript"/>
        </w:rPr>
        <w:fldChar w:fldCharType="separate"/>
      </w:r>
      <w:r>
        <w:rPr>
          <w:rFonts w:ascii="宋体" w:hAnsi="宋体"/>
          <w:kern w:val="0"/>
          <w:szCs w:val="21"/>
          <w:vertAlign w:val="superscript"/>
        </w:rPr>
        <w:t xml:space="preserve">[1] </w:t>
      </w:r>
      <w:r>
        <w:rPr>
          <w:rFonts w:ascii="宋体" w:hAnsi="宋体"/>
          <w:kern w:val="0"/>
          <w:szCs w:val="21"/>
          <w:vertAlign w:val="superscript"/>
        </w:rPr>
        <w:fldChar w:fldCharType="end"/>
      </w:r>
      <w:r>
        <w:rPr>
          <w:rFonts w:hint="eastAsia" w:ascii="宋体" w:hAnsi="宋体"/>
          <w:kern w:val="0"/>
          <w:szCs w:val="21"/>
        </w:rPr>
        <w:t>。航空发动机的可靠性作为飞机可靠性的基础与保障，直接展示了国家的科技与国防实力。</w:t>
      </w:r>
      <w:r>
        <w:rPr>
          <w:rFonts w:hint="eastAsia" w:ascii="宋体" w:hAnsi="宋体"/>
        </w:rPr>
        <w:t>滚动轴承作为在航空发动机中支承转子</w:t>
      </w:r>
      <w:r>
        <w:rPr>
          <w:rFonts w:hint="eastAsia" w:ascii="宋体" w:hAnsi="宋体"/>
          <w:bCs/>
        </w:rPr>
        <w:t>的关键部件，因其工作在高温、高速、载荷变化区间大等恶劣条件下，导致其故障发生率较高，其中</w:t>
      </w:r>
      <w:r>
        <w:rPr>
          <w:rFonts w:ascii="宋体" w:hAnsi="宋体"/>
          <w:bCs/>
        </w:rPr>
        <w:t>导致飞行事故</w:t>
      </w:r>
      <w:r>
        <w:rPr>
          <w:rFonts w:hint="eastAsia" w:ascii="宋体" w:hAnsi="宋体"/>
          <w:bCs/>
        </w:rPr>
        <w:t>的原因中</w:t>
      </w:r>
      <w:r>
        <w:rPr>
          <w:rFonts w:ascii="宋体" w:hAnsi="宋体"/>
          <w:bCs/>
        </w:rPr>
        <w:t>轴承故障一直</w:t>
      </w:r>
      <w:r>
        <w:rPr>
          <w:rFonts w:hint="eastAsia" w:ascii="宋体" w:hAnsi="宋体"/>
          <w:bCs/>
        </w:rPr>
        <w:t>占有较大比例。一旦发生故</w:t>
      </w:r>
      <w:r>
        <w:rPr>
          <w:rFonts w:hint="eastAsia" w:ascii="宋体" w:hAnsi="宋体"/>
        </w:rPr>
        <w:t>障，轻则会发生</w:t>
      </w:r>
      <w:r>
        <w:rPr>
          <w:rFonts w:hint="eastAsia"/>
        </w:rPr>
        <w:t>转静子碰磨、传动失效</w:t>
      </w:r>
      <w:r>
        <w:rPr>
          <w:vertAlign w:val="superscript"/>
        </w:rPr>
        <w:fldChar w:fldCharType="begin"/>
      </w:r>
      <w:r>
        <w:rPr>
          <w:vertAlign w:val="superscript"/>
        </w:rPr>
        <w:instrText xml:space="preserve"> </w:instrText>
      </w:r>
      <w:r>
        <w:rPr>
          <w:rFonts w:hint="eastAsia"/>
          <w:vertAlign w:val="superscript"/>
        </w:rPr>
        <w:instrText xml:space="preserve">REF _Ref26812214 \r \h</w:instrText>
      </w:r>
      <w:r>
        <w:rPr>
          <w:vertAlign w:val="superscript"/>
        </w:rPr>
        <w:instrText xml:space="preserve">  \* MERGEFORMAT </w:instrText>
      </w:r>
      <w:r>
        <w:rPr>
          <w:vertAlign w:val="superscript"/>
        </w:rPr>
        <w:fldChar w:fldCharType="separate"/>
      </w:r>
      <w:r>
        <w:rPr>
          <w:vertAlign w:val="superscript"/>
        </w:rPr>
        <w:t xml:space="preserve">[2] </w:t>
      </w:r>
      <w:r>
        <w:rPr>
          <w:vertAlign w:val="superscript"/>
        </w:rPr>
        <w:fldChar w:fldCharType="end"/>
      </w:r>
      <w:r>
        <w:rPr>
          <w:rFonts w:hint="eastAsia"/>
        </w:rPr>
        <w:t>，严重时甚至会导致发动机空中停车，这将直接影响飞机的飞行安全。据统计，</w:t>
      </w:r>
      <w:r>
        <w:rPr>
          <w:rFonts w:hint="eastAsia" w:ascii="宋体" w:hAnsi="宋体"/>
          <w:kern w:val="0"/>
          <w:szCs w:val="21"/>
        </w:rPr>
        <w:t>飞机机械故障中航空发动机的故障率约为4</w:t>
      </w:r>
      <w:r>
        <w:rPr>
          <w:rFonts w:ascii="宋体" w:hAnsi="宋体"/>
          <w:kern w:val="0"/>
          <w:szCs w:val="21"/>
        </w:rPr>
        <w:t>0%</w:t>
      </w:r>
      <w:r>
        <w:rPr>
          <w:rFonts w:hint="eastAsia" w:ascii="宋体" w:hAnsi="宋体"/>
          <w:kern w:val="0"/>
          <w:szCs w:val="21"/>
        </w:rPr>
        <w:t>，航空发动机故障是引起飞行事故的主要因素之一。例如，2</w:t>
      </w:r>
      <w:r>
        <w:rPr>
          <w:rFonts w:ascii="宋体" w:hAnsi="宋体"/>
          <w:kern w:val="0"/>
          <w:szCs w:val="21"/>
        </w:rPr>
        <w:t>008</w:t>
      </w:r>
      <w:r>
        <w:rPr>
          <w:rFonts w:hint="eastAsia" w:ascii="宋体" w:hAnsi="宋体"/>
          <w:kern w:val="0"/>
          <w:szCs w:val="21"/>
        </w:rPr>
        <w:t>年美国的一架F</w:t>
      </w:r>
      <w:r>
        <w:rPr>
          <w:rFonts w:ascii="宋体" w:hAnsi="宋体"/>
          <w:kern w:val="0"/>
          <w:szCs w:val="21"/>
        </w:rPr>
        <w:t>-18</w:t>
      </w:r>
      <w:r>
        <w:rPr>
          <w:rFonts w:hint="eastAsia" w:ascii="宋体" w:hAnsi="宋体"/>
          <w:kern w:val="0"/>
          <w:szCs w:val="21"/>
        </w:rPr>
        <w:t>战斗机因航空发动机产生故障而坠毁，造成4人死亡；2</w:t>
      </w:r>
      <w:r>
        <w:rPr>
          <w:rFonts w:ascii="宋体" w:hAnsi="宋体"/>
          <w:kern w:val="0"/>
          <w:szCs w:val="21"/>
        </w:rPr>
        <w:t>005</w:t>
      </w:r>
      <w:r>
        <w:rPr>
          <w:rFonts w:hint="eastAsia" w:ascii="宋体" w:hAnsi="宋体"/>
          <w:kern w:val="0"/>
          <w:szCs w:val="21"/>
        </w:rPr>
        <w:t>年海军航空兵学院的一架飞机由于发动机故障而坠毁，造成2名飞行员丧生。某型发动机由于主轴承发生磨损导致的发动机抱轴失效而引发了严重飞行事故。</w:t>
      </w:r>
      <w:r>
        <w:rPr>
          <w:rFonts w:hint="eastAsia" w:ascii="宋体" w:hAnsi="宋体" w:cs="宋体"/>
          <w:bCs/>
          <w:kern w:val="0"/>
          <w:szCs w:val="21"/>
        </w:rPr>
        <w:t>某型发动机由于附件齿轮箱滚动轴承的外圈、内圈、滚动体疲劳剥落导致发动机故障，如图1</w:t>
      </w:r>
      <w:r>
        <w:rPr>
          <w:rFonts w:ascii="宋体" w:hAnsi="宋体" w:cs="宋体"/>
          <w:bCs/>
          <w:kern w:val="0"/>
          <w:szCs w:val="21"/>
        </w:rPr>
        <w:t>.1</w:t>
      </w:r>
      <w:r>
        <w:rPr>
          <w:rFonts w:hint="eastAsia" w:ascii="宋体" w:hAnsi="宋体" w:cs="宋体"/>
          <w:bCs/>
          <w:kern w:val="0"/>
          <w:szCs w:val="21"/>
        </w:rPr>
        <w:t>所示。</w:t>
      </w:r>
    </w:p>
    <w:p>
      <w:pPr>
        <w:pStyle w:val="42"/>
        <w:rPr>
          <w:rFonts w:ascii="宋体" w:hAnsi="宋体"/>
          <w:b/>
          <w:color w:val="FF0000"/>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42"/>
              <w:rPr>
                <w:rFonts w:ascii="宋体" w:hAnsi="宋体"/>
                <w:b/>
                <w:color w:val="FF0000"/>
              </w:rPr>
            </w:pPr>
            <w:r>
              <w:drawing>
                <wp:inline distT="0" distB="0" distL="0" distR="0">
                  <wp:extent cx="1989455" cy="1824990"/>
                  <wp:effectExtent l="0" t="0" r="0" b="0"/>
                  <wp:docPr id="7" name="图片 7" descr="Capture2008-10-23%2010-23-19-359"/>
                  <wp:cNvGraphicFramePr/>
                  <a:graphic xmlns:a="http://schemas.openxmlformats.org/drawingml/2006/main">
                    <a:graphicData uri="http://schemas.openxmlformats.org/drawingml/2006/picture">
                      <pic:pic xmlns:pic="http://schemas.openxmlformats.org/drawingml/2006/picture">
                        <pic:nvPicPr>
                          <pic:cNvPr id="7" name="图片 7" descr="Capture2008-10-23%2010-23-19-359"/>
                          <pic:cNvPicPr>
                            <a:picLocks noChangeArrowheads="1"/>
                          </pic:cNvPicPr>
                        </pic:nvPicPr>
                        <pic:blipFill>
                          <a:blip r:embed="rId70" cstate="print">
                            <a:extLst>
                              <a:ext uri="{28A0092B-C50C-407E-A947-70E740481C1C}">
                                <a14:useLocalDpi xmlns:a14="http://schemas.microsoft.com/office/drawing/2010/main" val="0"/>
                              </a:ext>
                            </a:extLst>
                          </a:blip>
                          <a:srcRect t="-8335" b="-6802"/>
                          <a:stretch>
                            <a:fillRect/>
                          </a:stretch>
                        </pic:blipFill>
                        <pic:spPr>
                          <a:xfrm>
                            <a:off x="0" y="0"/>
                            <a:ext cx="2002810" cy="1837126"/>
                          </a:xfrm>
                          <a:prstGeom prst="rect">
                            <a:avLst/>
                          </a:prstGeom>
                          <a:noFill/>
                          <a:ln>
                            <a:noFill/>
                          </a:ln>
                        </pic:spPr>
                      </pic:pic>
                    </a:graphicData>
                  </a:graphic>
                </wp:inline>
              </w:drawing>
            </w:r>
          </w:p>
        </w:tc>
        <w:tc>
          <w:tcPr>
            <w:tcW w:w="4148" w:type="dxa"/>
          </w:tcPr>
          <w:p>
            <w:pPr>
              <w:pStyle w:val="42"/>
              <w:rPr>
                <w:rFonts w:ascii="宋体" w:hAnsi="宋体"/>
                <w:b/>
                <w:color w:val="FF0000"/>
              </w:rPr>
            </w:pPr>
            <w:r>
              <w:drawing>
                <wp:inline distT="0" distB="0" distL="0" distR="0">
                  <wp:extent cx="2101215" cy="1806575"/>
                  <wp:effectExtent l="0" t="0" r="0" b="0"/>
                  <wp:docPr id="8" name="图片 8" descr="Capture2008-10-23%2010-30-50-609"/>
                  <wp:cNvGraphicFramePr/>
                  <a:graphic xmlns:a="http://schemas.openxmlformats.org/drawingml/2006/main">
                    <a:graphicData uri="http://schemas.openxmlformats.org/drawingml/2006/picture">
                      <pic:pic xmlns:pic="http://schemas.openxmlformats.org/drawingml/2006/picture">
                        <pic:nvPicPr>
                          <pic:cNvPr id="8" name="图片 8" descr="Capture2008-10-23%2010-30-50-609"/>
                          <pic:cNvPicPr>
                            <a:picLocks noChangeArrowheads="1"/>
                          </pic:cNvPicPr>
                        </pic:nvPicPr>
                        <pic:blipFill>
                          <a:blip r:embed="rId71" cstate="print">
                            <a:extLst>
                              <a:ext uri="{28A0092B-C50C-407E-A947-70E740481C1C}">
                                <a14:useLocalDpi xmlns:a14="http://schemas.microsoft.com/office/drawing/2010/main" val="0"/>
                              </a:ext>
                            </a:extLst>
                          </a:blip>
                          <a:srcRect t="-7814" b="-6807"/>
                          <a:stretch>
                            <a:fillRect/>
                          </a:stretch>
                        </pic:blipFill>
                        <pic:spPr>
                          <a:xfrm>
                            <a:off x="0" y="0"/>
                            <a:ext cx="2118264" cy="182098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pStyle w:val="7"/>
              <w:spacing w:before="0" w:beforeLines="0"/>
              <w:rPr>
                <w:rFonts w:ascii="宋体" w:hAnsi="宋体" w:cs="宋体"/>
                <w:bCs/>
                <w:kern w:val="0"/>
                <w:szCs w:val="21"/>
              </w:rPr>
            </w:pPr>
            <w:bookmarkStart w:id="104" w:name="_Toc26816719"/>
            <w:bookmarkStart w:id="105" w:name="_Toc34819539"/>
            <w:r>
              <w:rPr>
                <w:rFonts w:hint="eastAsia"/>
              </w:rPr>
              <w:t>图1.</w:t>
            </w:r>
            <w:r>
              <w:fldChar w:fldCharType="begin"/>
            </w:r>
            <w:r>
              <w:instrText xml:space="preserve"> </w:instrText>
            </w:r>
            <w:r>
              <w:rPr>
                <w:rFonts w:hint="eastAsia"/>
              </w:rPr>
              <w:instrText xml:space="preserve">SEQ 图1. \* ARABIC</w:instrText>
            </w:r>
            <w:r>
              <w:instrText xml:space="preserve"> </w:instrText>
            </w:r>
            <w:r>
              <w:fldChar w:fldCharType="separate"/>
            </w:r>
            <w:r>
              <w:t>1</w:t>
            </w:r>
            <w:r>
              <w:fldChar w:fldCharType="end"/>
            </w:r>
            <w:r>
              <w:t xml:space="preserve">  </w:t>
            </w:r>
            <w:r>
              <w:rPr>
                <w:rFonts w:hint="eastAsia"/>
              </w:rPr>
              <w:t>附件齿轮箱滚动轴承的表面剥落</w:t>
            </w:r>
            <w:bookmarkEnd w:id="104"/>
            <w:bookmarkEnd w:id="105"/>
          </w:p>
        </w:tc>
      </w:tr>
    </w:tbl>
    <w:p>
      <w:pPr>
        <w:autoSpaceDE w:val="0"/>
        <w:autoSpaceDN w:val="0"/>
        <w:adjustRightInd w:val="0"/>
        <w:ind w:firstLine="420" w:firstLineChars="200"/>
        <w:rPr>
          <w:kern w:val="0"/>
          <w:szCs w:val="21"/>
        </w:rPr>
      </w:pPr>
      <w:r>
        <w:rPr>
          <w:rFonts w:hint="eastAsia" w:ascii="宋体" w:hAnsi="宋体" w:cs="宋体"/>
          <w:bCs/>
          <w:kern w:val="0"/>
          <w:szCs w:val="21"/>
        </w:rPr>
        <w:t>随着新型传感技术的发展，可以实时采集到大量的能够反映航空发动机运行状态的数据，通过挖掘该数据的内部结构信息对于实现滚动轴承早期故障具有重要意义。早前机器学习方法被广泛应用于轴承的故障诊断，但传统机器学习的故障诊断方法依赖人工提取特征，这种故障诊断方法的缺点主要有</w:t>
      </w:r>
      <w:r>
        <w:rPr>
          <w:rFonts w:hint="eastAsia"/>
          <w:kern w:val="0"/>
          <w:szCs w:val="21"/>
        </w:rPr>
        <w:t>：</w:t>
      </w:r>
      <w:r>
        <w:rPr>
          <w:kern w:val="0"/>
          <w:szCs w:val="21"/>
        </w:rPr>
        <w:t>1</w:t>
      </w:r>
      <w:r>
        <w:rPr>
          <w:rFonts w:hint="eastAsia"/>
          <w:kern w:val="0"/>
          <w:szCs w:val="21"/>
        </w:rPr>
        <w:t>）特征提取主要依赖专家经验；</w:t>
      </w:r>
      <w:r>
        <w:rPr>
          <w:kern w:val="0"/>
          <w:szCs w:val="21"/>
        </w:rPr>
        <w:t>2</w:t>
      </w:r>
      <w:r>
        <w:rPr>
          <w:rFonts w:hint="eastAsia"/>
          <w:kern w:val="0"/>
          <w:szCs w:val="21"/>
        </w:rPr>
        <w:t>）特征选择对诊断结果影响比较大；</w:t>
      </w:r>
      <w:r>
        <w:rPr>
          <w:kern w:val="0"/>
          <w:szCs w:val="21"/>
        </w:rPr>
        <w:t>3</w:t>
      </w:r>
      <w:r>
        <w:rPr>
          <w:rFonts w:hint="eastAsia"/>
          <w:kern w:val="0"/>
          <w:szCs w:val="21"/>
        </w:rPr>
        <w:t>）难以利用大数据的优势。随着数据大量积累和计算机硬件性能的快速提高，为深度学习的成功提供了坚实的基础。深度学习能够很好地利用大数据，挖掘数据内部结构的关系、自适应提取数据的特征，因此基于深度学习的滚动故障诊断方法已经获得广泛应用。同时，由于实际应用中很难获取得大量带标签的航空发动机滚动轴承故障数据，导致在利用深度学习进行故障诊断时会因为样本不足而影响诊断结果。迁移学习可以将大数据迁移到小样本领域，可以帮助我们很好地解决数据稀缺的问题。</w:t>
      </w:r>
      <w:r>
        <w:rPr>
          <w:rFonts w:hint="eastAsia" w:ascii="宋体" w:hAnsi="宋体" w:cs="宋体"/>
          <w:bCs/>
          <w:kern w:val="0"/>
          <w:szCs w:val="21"/>
        </w:rPr>
        <w:t>基于以上背景，本课题利用深度迁移学习的方法研究复杂工况下的滚动轴承故障诊断。</w:t>
      </w:r>
    </w:p>
    <w:p>
      <w:pPr>
        <w:ind w:firstLine="420"/>
        <w:rPr>
          <w:rFonts w:ascii="宋体" w:hAnsi="宋体"/>
          <w:kern w:val="0"/>
          <w:szCs w:val="21"/>
        </w:rPr>
      </w:pPr>
      <w:r>
        <w:rPr>
          <w:rFonts w:hint="eastAsia" w:ascii="宋体" w:hAnsi="宋体" w:cs="宋体"/>
          <w:bCs/>
          <w:kern w:val="0"/>
          <w:szCs w:val="21"/>
        </w:rPr>
        <w:t>本课题来源于国家自然基金：“基于监测数据和损伤力学的复杂工况下滚动轴承故障预测研究”（51675263）</w:t>
      </w:r>
    </w:p>
    <w:p>
      <w:pPr>
        <w:pStyle w:val="3"/>
        <w:tabs>
          <w:tab w:val="left" w:pos="630"/>
        </w:tabs>
        <w:spacing w:line="400" w:lineRule="exact"/>
        <w:rPr>
          <w:rFonts w:ascii="Times New Roman" w:hAnsi="Times New Roman"/>
          <w:kern w:val="2"/>
          <w:szCs w:val="30"/>
        </w:rPr>
      </w:pPr>
      <w:bookmarkStart w:id="106" w:name="_Toc34845136"/>
      <w:bookmarkStart w:id="107" w:name="_Toc508784012"/>
      <w:r>
        <w:rPr>
          <w:rFonts w:ascii="Times New Roman" w:hAnsi="Times New Roman"/>
          <w:kern w:val="2"/>
          <w:szCs w:val="30"/>
        </w:rPr>
        <w:t xml:space="preserve">1.2 </w:t>
      </w:r>
      <w:r>
        <w:rPr>
          <w:rFonts w:hint="eastAsia" w:ascii="Times New Roman" w:hAnsi="Times New Roman"/>
          <w:kern w:val="2"/>
          <w:szCs w:val="30"/>
        </w:rPr>
        <w:t>研究现状</w:t>
      </w:r>
      <w:bookmarkEnd w:id="106"/>
      <w:bookmarkEnd w:id="107"/>
    </w:p>
    <w:p>
      <w:pPr>
        <w:pStyle w:val="4"/>
        <w:spacing w:before="156" w:beforeLines="50" w:after="156" w:afterLines="50" w:line="400" w:lineRule="exact"/>
        <w:rPr>
          <w:rFonts w:ascii="黑体" w:eastAsia="黑体"/>
          <w:b w:val="0"/>
          <w:sz w:val="24"/>
          <w:szCs w:val="28"/>
        </w:rPr>
      </w:pPr>
      <w:bookmarkStart w:id="108" w:name="_Toc34845137"/>
      <w:r>
        <w:rPr>
          <w:rFonts w:hint="eastAsia" w:ascii="黑体" w:eastAsia="黑体"/>
          <w:b w:val="0"/>
          <w:sz w:val="24"/>
          <w:szCs w:val="28"/>
        </w:rPr>
        <w:t>1</w:t>
      </w:r>
      <w:r>
        <w:rPr>
          <w:rFonts w:ascii="黑体" w:eastAsia="黑体"/>
          <w:b w:val="0"/>
          <w:sz w:val="24"/>
          <w:szCs w:val="28"/>
        </w:rPr>
        <w:t xml:space="preserve">.2.1 </w:t>
      </w:r>
      <w:r>
        <w:rPr>
          <w:rFonts w:hint="eastAsia" w:ascii="黑体" w:eastAsia="黑体"/>
          <w:b w:val="0"/>
          <w:sz w:val="24"/>
          <w:szCs w:val="28"/>
        </w:rPr>
        <w:t>航空发动机滚动轴承故障监测技术</w:t>
      </w:r>
      <w:bookmarkEnd w:id="108"/>
    </w:p>
    <w:p>
      <w:pPr>
        <w:autoSpaceDE w:val="0"/>
        <w:autoSpaceDN w:val="0"/>
        <w:adjustRightInd w:val="0"/>
        <w:ind w:firstLine="420" w:firstLineChars="200"/>
        <w:rPr>
          <w:kern w:val="0"/>
          <w:szCs w:val="21"/>
        </w:rPr>
      </w:pPr>
      <w:bookmarkStart w:id="109" w:name="_Hlk27673561"/>
      <w:r>
        <w:rPr>
          <w:color w:val="000000" w:themeColor="text1"/>
          <w:kern w:val="0"/>
          <w:szCs w:val="21"/>
          <w14:textFill>
            <w14:solidFill>
              <w14:schemeClr w14:val="tx1"/>
            </w14:solidFill>
          </w14:textFill>
        </w:rPr>
        <w:t>目前，国外为了尽早的发现发动机的故障和监视故障的传播过程，已经为发动机装配了健康管理与预测系统。例如，EJ200、F135、F119等发动机配备了先进的滑油碎屑和髙频振动监视技术，能够有效监测主轴承等关键部件的早期剥落故障，同时可以监视剥落的传播过程。CFM56型发动机制造商联合Vibometer公司和波音公司研制了更加先进的机载振动监测</w:t>
      </w:r>
      <w:r>
        <w:rPr>
          <w:kern w:val="0"/>
          <w:szCs w:val="21"/>
        </w:rPr>
        <w:t>系统，能够有有效监视中介轴承的健康状态。</w:t>
      </w:r>
    </w:p>
    <w:p>
      <w:pPr>
        <w:autoSpaceDE w:val="0"/>
        <w:autoSpaceDN w:val="0"/>
        <w:adjustRightInd w:val="0"/>
        <w:ind w:firstLine="420" w:firstLineChars="200"/>
        <w:rPr>
          <w:kern w:val="0"/>
          <w:szCs w:val="21"/>
        </w:rPr>
      </w:pPr>
      <w:r>
        <w:rPr>
          <w:kern w:val="0"/>
          <w:szCs w:val="21"/>
        </w:rPr>
        <w:t>目前，我国明确了新机发动机加装预测与健康管理系统。我国空军为了预防航空发动机主轴承故障，军用发动机配备了瓦吉姆振动检查仪、自动磨粒分析、滑油光谱分析和铁谱分析等多种监测技术。虽然地面监控技术可以有效遏制故障多发的情况，但是无法提前发现关键部件的早期故障征兆，大多只能通过缩短检查的时间间隔，这无疑加重了外场维护的工作量。</w:t>
      </w:r>
      <w:r>
        <w:rPr>
          <w:rFonts w:hint="eastAsia"/>
          <w:kern w:val="0"/>
          <w:szCs w:val="21"/>
        </w:rPr>
        <w:t>由此可见，进行航空发动机主轴承剥落故障智能诊断，并且实现机载化监测，具有重要的工程实用价值。</w:t>
      </w:r>
    </w:p>
    <w:bookmarkEnd w:id="109"/>
    <w:p>
      <w:pPr>
        <w:pStyle w:val="4"/>
        <w:spacing w:before="156" w:beforeLines="50" w:after="156" w:afterLines="50" w:line="400" w:lineRule="exact"/>
        <w:rPr>
          <w:rFonts w:ascii="黑体" w:eastAsia="黑体"/>
          <w:b w:val="0"/>
          <w:sz w:val="24"/>
          <w:szCs w:val="28"/>
        </w:rPr>
      </w:pPr>
      <w:bookmarkStart w:id="110" w:name="_Toc34845138"/>
      <w:r>
        <w:rPr>
          <w:rFonts w:hint="eastAsia" w:ascii="黑体" w:eastAsia="黑体"/>
          <w:b w:val="0"/>
          <w:sz w:val="24"/>
          <w:szCs w:val="28"/>
        </w:rPr>
        <w:t>1</w:t>
      </w:r>
      <w:r>
        <w:rPr>
          <w:rFonts w:ascii="黑体" w:eastAsia="黑体"/>
          <w:b w:val="0"/>
          <w:sz w:val="24"/>
          <w:szCs w:val="28"/>
        </w:rPr>
        <w:t xml:space="preserve">.2.2 </w:t>
      </w:r>
      <w:r>
        <w:rPr>
          <w:rFonts w:hint="eastAsia" w:ascii="黑体" w:eastAsia="黑体"/>
          <w:b w:val="0"/>
          <w:sz w:val="24"/>
          <w:szCs w:val="28"/>
        </w:rPr>
        <w:t>滚动轴承故障智能诊断</w:t>
      </w:r>
      <w:bookmarkEnd w:id="110"/>
    </w:p>
    <w:p>
      <w:pPr>
        <w:pStyle w:val="49"/>
        <w:snapToGrid w:val="0"/>
        <w:spacing w:line="400" w:lineRule="exact"/>
        <w:ind w:firstLine="420" w:firstLineChars="0"/>
        <w:contextualSpacing/>
        <w:rPr>
          <w:rFonts w:eastAsia="宋体"/>
          <w:bCs w:val="0"/>
          <w:kern w:val="0"/>
          <w:sz w:val="21"/>
          <w:szCs w:val="21"/>
        </w:rPr>
      </w:pPr>
      <w:r>
        <w:rPr>
          <w:rFonts w:eastAsia="宋体"/>
          <w:bCs w:val="0"/>
          <w:kern w:val="0"/>
          <w:sz w:val="21"/>
          <w:szCs w:val="21"/>
        </w:rPr>
        <w:t>传统的关于滚动轴承信号处理技术的最早检测方法主要依赖于时域信号统计参数的计算，如峰度，均方根值等</w:t>
      </w:r>
      <w:r>
        <w:rPr>
          <w:vertAlign w:val="superscript"/>
        </w:rPr>
        <w:fldChar w:fldCharType="begin"/>
      </w:r>
      <w:r>
        <w:rPr>
          <w:rFonts w:eastAsia="宋体"/>
          <w:bCs w:val="0"/>
          <w:kern w:val="0"/>
          <w:sz w:val="21"/>
          <w:szCs w:val="21"/>
          <w:vertAlign w:val="superscript"/>
        </w:rPr>
        <w:instrText xml:space="preserve"> REF _Ref26812307 \r \h </w:instrText>
      </w:r>
      <w:r>
        <w:rPr>
          <w:vertAlign w:val="superscript"/>
        </w:rPr>
        <w:instrText xml:space="preserve"> \* MERGEFORMAT </w:instrText>
      </w:r>
      <w:r>
        <w:rPr>
          <w:vertAlign w:val="superscript"/>
        </w:rPr>
        <w:fldChar w:fldCharType="separate"/>
      </w:r>
      <w:r>
        <w:rPr>
          <w:rFonts w:eastAsia="宋体"/>
          <w:bCs w:val="0"/>
          <w:kern w:val="0"/>
          <w:sz w:val="21"/>
          <w:szCs w:val="21"/>
          <w:vertAlign w:val="superscript"/>
        </w:rPr>
        <w:t xml:space="preserve">[3] </w:t>
      </w:r>
      <w:r>
        <w:rPr>
          <w:vertAlign w:val="superscript"/>
        </w:rPr>
        <w:fldChar w:fldCharType="end"/>
      </w:r>
      <w:r>
        <w:rPr>
          <w:rFonts w:eastAsia="宋体"/>
          <w:bCs w:val="0"/>
          <w:kern w:val="0"/>
          <w:sz w:val="21"/>
          <w:szCs w:val="21"/>
        </w:rPr>
        <w:t>。针对滚动轴承早期故障检测，已经有了很多成熟的方法，例如基于小波</w:t>
      </w:r>
      <w:r>
        <w:rPr>
          <w:rFonts w:hint="eastAsia" w:eastAsia="宋体"/>
          <w:bCs w:val="0"/>
          <w:kern w:val="0"/>
          <w:sz w:val="21"/>
          <w:szCs w:val="21"/>
        </w:rPr>
        <w:t>分析</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_Ref26812316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[4</w:t>
      </w:r>
      <w:r>
        <w:rPr>
          <w:rFonts w:eastAsia="宋体"/>
          <w:bCs w:val="0"/>
          <w:kern w:val="0"/>
          <w:sz w:val="21"/>
          <w:szCs w:val="21"/>
          <w:vertAlign w:val="superscript"/>
        </w:rPr>
        <w:fldChar w:fldCharType="end"/>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_Ref26812317 \r \h  \* MERGEFORMAT </w:instrText>
      </w:r>
      <w:r>
        <w:rPr>
          <w:rFonts w:eastAsia="宋体"/>
          <w:bCs w:val="0"/>
          <w:kern w:val="0"/>
          <w:sz w:val="21"/>
          <w:szCs w:val="21"/>
          <w:vertAlign w:val="superscript"/>
        </w:rPr>
        <w:fldChar w:fldCharType="separate"/>
      </w:r>
      <w:r>
        <w:rPr>
          <w:rFonts w:hint="eastAsia" w:eastAsia="宋体"/>
          <w:bCs w:val="0"/>
          <w:kern w:val="0"/>
          <w:sz w:val="21"/>
          <w:szCs w:val="21"/>
          <w:vertAlign w:val="superscript"/>
        </w:rPr>
        <w:t>,</w:t>
      </w:r>
      <w:r>
        <w:rPr>
          <w:rFonts w:eastAsia="宋体"/>
          <w:bCs w:val="0"/>
          <w:kern w:val="0"/>
          <w:sz w:val="21"/>
          <w:szCs w:val="21"/>
          <w:vertAlign w:val="superscript"/>
        </w:rPr>
        <w:t xml:space="preserve">5] </w:t>
      </w:r>
      <w:r>
        <w:rPr>
          <w:rFonts w:eastAsia="宋体"/>
          <w:bCs w:val="0"/>
          <w:kern w:val="0"/>
          <w:sz w:val="21"/>
          <w:szCs w:val="21"/>
          <w:vertAlign w:val="superscript"/>
        </w:rPr>
        <w:fldChar w:fldCharType="end"/>
      </w:r>
      <w:r>
        <w:rPr>
          <w:rFonts w:hint="eastAsia" w:eastAsia="宋体"/>
          <w:bCs w:val="0"/>
          <w:kern w:val="0"/>
          <w:sz w:val="21"/>
          <w:szCs w:val="21"/>
        </w:rPr>
        <w:t>、</w:t>
      </w:r>
      <w:r>
        <w:rPr>
          <w:rFonts w:eastAsia="宋体"/>
          <w:bCs w:val="0"/>
          <w:kern w:val="0"/>
          <w:sz w:val="21"/>
          <w:szCs w:val="21"/>
        </w:rPr>
        <w:t>经验模式分解(Empirical mode decomposition：EMD)</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_Ref26812387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[6, </w:t>
      </w:r>
      <w:r>
        <w:rPr>
          <w:rFonts w:eastAsia="宋体"/>
          <w:bCs w:val="0"/>
          <w:kern w:val="0"/>
          <w:sz w:val="21"/>
          <w:szCs w:val="21"/>
          <w:vertAlign w:val="superscript"/>
        </w:rPr>
        <w:fldChar w:fldCharType="end"/>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_Ref26812388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7,</w:t>
      </w:r>
      <w:r>
        <w:rPr>
          <w:rFonts w:eastAsia="宋体"/>
          <w:bCs w:val="0"/>
          <w:kern w:val="0"/>
          <w:sz w:val="21"/>
          <w:szCs w:val="21"/>
          <w:vertAlign w:val="superscript"/>
        </w:rPr>
        <w:fldChar w:fldCharType="end"/>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_Ref26812390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8] </w:t>
      </w:r>
      <w:r>
        <w:rPr>
          <w:rFonts w:eastAsia="宋体"/>
          <w:bCs w:val="0"/>
          <w:kern w:val="0"/>
          <w:sz w:val="21"/>
          <w:szCs w:val="21"/>
          <w:vertAlign w:val="superscript"/>
        </w:rPr>
        <w:fldChar w:fldCharType="end"/>
      </w:r>
      <w:r>
        <w:rPr>
          <w:rFonts w:hint="eastAsia" w:eastAsia="宋体"/>
          <w:bCs w:val="0"/>
          <w:kern w:val="0"/>
          <w:sz w:val="21"/>
          <w:szCs w:val="21"/>
        </w:rPr>
        <w:t>、</w:t>
      </w:r>
      <w:r>
        <w:rPr>
          <w:rFonts w:eastAsia="宋体"/>
          <w:bCs w:val="0"/>
          <w:kern w:val="0"/>
          <w:sz w:val="21"/>
          <w:szCs w:val="21"/>
        </w:rPr>
        <w:t>快速谱峭度(Fast Kurtogram：</w:t>
      </w:r>
      <w:r>
        <w:rPr>
          <w:rFonts w:hint="eastAsia" w:eastAsia="宋体"/>
          <w:bCs w:val="0"/>
          <w:kern w:val="0"/>
          <w:sz w:val="21"/>
          <w:szCs w:val="21"/>
        </w:rPr>
        <w:t xml:space="preserve"> </w:t>
      </w:r>
      <w:r>
        <w:rPr>
          <w:rFonts w:eastAsia="宋体"/>
          <w:bCs w:val="0"/>
          <w:kern w:val="0"/>
          <w:sz w:val="21"/>
          <w:szCs w:val="21"/>
        </w:rPr>
        <w:t>FK)</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_Ref26812519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[9, </w:t>
      </w:r>
      <w:r>
        <w:rPr>
          <w:rFonts w:eastAsia="宋体"/>
          <w:bCs w:val="0"/>
          <w:kern w:val="0"/>
          <w:sz w:val="21"/>
          <w:szCs w:val="21"/>
          <w:vertAlign w:val="superscript"/>
        </w:rPr>
        <w:fldChar w:fldCharType="end"/>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_Ref26812520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10] </w:t>
      </w:r>
      <w:r>
        <w:rPr>
          <w:rFonts w:eastAsia="宋体"/>
          <w:bCs w:val="0"/>
          <w:kern w:val="0"/>
          <w:sz w:val="21"/>
          <w:szCs w:val="21"/>
          <w:vertAlign w:val="superscript"/>
        </w:rPr>
        <w:fldChar w:fldCharType="end"/>
      </w:r>
      <w:r>
        <w:rPr>
          <w:rFonts w:hint="eastAsia" w:eastAsia="宋体"/>
          <w:bCs w:val="0"/>
          <w:kern w:val="0"/>
          <w:sz w:val="21"/>
          <w:szCs w:val="21"/>
        </w:rPr>
        <w:t>、</w:t>
      </w:r>
      <w:r>
        <w:rPr>
          <w:rFonts w:eastAsia="宋体"/>
          <w:bCs w:val="0"/>
          <w:kern w:val="0"/>
          <w:sz w:val="21"/>
          <w:szCs w:val="21"/>
        </w:rPr>
        <w:t>循环平稳分析</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_Ref26812534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[11] </w:t>
      </w:r>
      <w:r>
        <w:rPr>
          <w:rFonts w:eastAsia="宋体"/>
          <w:bCs w:val="0"/>
          <w:kern w:val="0"/>
          <w:sz w:val="21"/>
          <w:szCs w:val="21"/>
          <w:vertAlign w:val="superscript"/>
        </w:rPr>
        <w:fldChar w:fldCharType="end"/>
      </w:r>
      <w:r>
        <w:rPr>
          <w:rFonts w:eastAsia="宋体"/>
          <w:bCs w:val="0"/>
          <w:kern w:val="0"/>
          <w:sz w:val="21"/>
          <w:szCs w:val="21"/>
        </w:rPr>
        <w:t>等。这些方法都成功应用于滚动轴承的故障诊断</w:t>
      </w:r>
      <w:r>
        <w:rPr>
          <w:rFonts w:hint="eastAsia" w:eastAsia="宋体"/>
          <w:bCs w:val="0"/>
          <w:kern w:val="0"/>
          <w:sz w:val="21"/>
          <w:szCs w:val="21"/>
        </w:rPr>
        <w:t>。</w:t>
      </w:r>
      <w:r>
        <w:rPr>
          <w:rFonts w:eastAsia="宋体"/>
          <w:bCs w:val="0"/>
          <w:color w:val="FF0000"/>
          <w:kern w:val="0"/>
          <w:sz w:val="21"/>
          <w:szCs w:val="21"/>
        </w:rPr>
        <w:t>陈果等</w:t>
      </w:r>
      <w:r>
        <w:rPr>
          <w:rFonts w:eastAsia="宋体"/>
          <w:bCs w:val="0"/>
          <w:color w:val="FF0000"/>
          <w:kern w:val="0"/>
          <w:sz w:val="21"/>
          <w:szCs w:val="21"/>
          <w:vertAlign w:val="superscript"/>
        </w:rPr>
        <w:fldChar w:fldCharType="begin"/>
      </w:r>
      <w:r>
        <w:rPr>
          <w:rFonts w:eastAsia="宋体"/>
          <w:bCs w:val="0"/>
          <w:color w:val="FF0000"/>
          <w:kern w:val="0"/>
          <w:sz w:val="21"/>
          <w:szCs w:val="21"/>
        </w:rPr>
        <w:instrText xml:space="preserve"> REF _Ref34754193 \r \h </w:instrText>
      </w:r>
      <w:r>
        <w:rPr>
          <w:rFonts w:eastAsia="宋体"/>
          <w:bCs w:val="0"/>
          <w:color w:val="FF0000"/>
          <w:kern w:val="0"/>
          <w:sz w:val="21"/>
          <w:szCs w:val="21"/>
          <w:vertAlign w:val="superscript"/>
        </w:rPr>
        <w:instrText xml:space="preserve"> \* MERGEFORMAT </w:instrText>
      </w:r>
      <w:r>
        <w:rPr>
          <w:rFonts w:eastAsia="宋体"/>
          <w:bCs w:val="0"/>
          <w:color w:val="FF0000"/>
          <w:kern w:val="0"/>
          <w:sz w:val="21"/>
          <w:szCs w:val="21"/>
          <w:vertAlign w:val="superscript"/>
        </w:rPr>
        <w:fldChar w:fldCharType="separate"/>
      </w:r>
      <w:r>
        <w:rPr>
          <w:rFonts w:eastAsia="宋体"/>
          <w:bCs w:val="0"/>
          <w:color w:val="FF0000"/>
          <w:kern w:val="0"/>
          <w:sz w:val="21"/>
          <w:szCs w:val="21"/>
          <w:vertAlign w:val="superscript"/>
        </w:rPr>
        <w:t>[12]</w:t>
      </w:r>
      <w:r>
        <w:rPr>
          <w:rFonts w:eastAsia="宋体"/>
          <w:bCs w:val="0"/>
          <w:color w:val="FF0000"/>
          <w:kern w:val="0"/>
          <w:sz w:val="21"/>
          <w:szCs w:val="21"/>
        </w:rPr>
        <w:t xml:space="preserve"> </w:t>
      </w:r>
      <w:r>
        <w:rPr>
          <w:rFonts w:eastAsia="宋体"/>
          <w:bCs w:val="0"/>
          <w:color w:val="FF0000"/>
          <w:kern w:val="0"/>
          <w:sz w:val="21"/>
          <w:szCs w:val="21"/>
          <w:vertAlign w:val="superscript"/>
        </w:rPr>
        <w:fldChar w:fldCharType="end"/>
      </w:r>
      <w:r>
        <w:rPr>
          <w:rFonts w:eastAsia="宋体"/>
          <w:bCs w:val="0"/>
          <w:color w:val="FF0000"/>
          <w:kern w:val="0"/>
          <w:sz w:val="21"/>
          <w:szCs w:val="21"/>
        </w:rPr>
        <w:t>利用小波变换进行滚动轴承的故障诊断。Altman等</w:t>
      </w:r>
      <w:r>
        <w:rPr>
          <w:rFonts w:eastAsia="宋体"/>
          <w:bCs w:val="0"/>
          <w:color w:val="FF0000"/>
          <w:kern w:val="0"/>
          <w:sz w:val="21"/>
          <w:szCs w:val="21"/>
          <w:vertAlign w:val="superscript"/>
        </w:rPr>
        <w:fldChar w:fldCharType="begin"/>
      </w:r>
      <w:r>
        <w:rPr>
          <w:rFonts w:eastAsia="宋体"/>
          <w:bCs w:val="0"/>
          <w:color w:val="FF0000"/>
          <w:kern w:val="0"/>
          <w:sz w:val="21"/>
          <w:szCs w:val="21"/>
          <w:vertAlign w:val="superscript"/>
        </w:rPr>
        <w:instrText xml:space="preserve"> REF _Ref34754239 \r \h  \* MERGEFORMAT </w:instrText>
      </w:r>
      <w:r>
        <w:rPr>
          <w:rFonts w:eastAsia="宋体"/>
          <w:bCs w:val="0"/>
          <w:color w:val="FF0000"/>
          <w:kern w:val="0"/>
          <w:sz w:val="21"/>
          <w:szCs w:val="21"/>
          <w:vertAlign w:val="superscript"/>
        </w:rPr>
        <w:fldChar w:fldCharType="separate"/>
      </w:r>
      <w:r>
        <w:rPr>
          <w:rFonts w:eastAsia="宋体"/>
          <w:bCs w:val="0"/>
          <w:color w:val="FF0000"/>
          <w:kern w:val="0"/>
          <w:sz w:val="21"/>
          <w:szCs w:val="21"/>
          <w:vertAlign w:val="superscript"/>
        </w:rPr>
        <w:t xml:space="preserve">[13] </w:t>
      </w:r>
      <w:r>
        <w:rPr>
          <w:rFonts w:eastAsia="宋体"/>
          <w:bCs w:val="0"/>
          <w:color w:val="FF0000"/>
          <w:kern w:val="0"/>
          <w:sz w:val="21"/>
          <w:szCs w:val="21"/>
          <w:vertAlign w:val="superscript"/>
        </w:rPr>
        <w:fldChar w:fldCharType="end"/>
      </w:r>
      <w:r>
        <w:rPr>
          <w:rFonts w:eastAsia="宋体"/>
          <w:bCs w:val="0"/>
          <w:color w:val="FF0000"/>
          <w:kern w:val="0"/>
          <w:sz w:val="21"/>
          <w:szCs w:val="21"/>
        </w:rPr>
        <w:t>利用离散小波包变换分析低速球轴承的振动信号，且该方法的滤波效果远优于高通滤波。S</w:t>
      </w:r>
      <w:r>
        <w:rPr>
          <w:rFonts w:hint="eastAsia" w:eastAsia="宋体"/>
          <w:bCs w:val="0"/>
          <w:color w:val="FF0000"/>
          <w:kern w:val="0"/>
          <w:sz w:val="21"/>
          <w:szCs w:val="21"/>
        </w:rPr>
        <w:t>u</w:t>
      </w:r>
      <w:r>
        <w:rPr>
          <w:rFonts w:eastAsia="宋体"/>
          <w:bCs w:val="0"/>
          <w:color w:val="FF0000"/>
          <w:kern w:val="0"/>
          <w:sz w:val="21"/>
          <w:szCs w:val="21"/>
        </w:rPr>
        <w:t>等</w:t>
      </w:r>
      <w:r>
        <w:rPr>
          <w:rFonts w:eastAsia="宋体"/>
          <w:bCs w:val="0"/>
          <w:color w:val="FF0000"/>
          <w:kern w:val="0"/>
          <w:sz w:val="21"/>
          <w:szCs w:val="21"/>
          <w:vertAlign w:val="superscript"/>
        </w:rPr>
        <w:fldChar w:fldCharType="begin"/>
      </w:r>
      <w:r>
        <w:rPr>
          <w:rFonts w:eastAsia="宋体"/>
          <w:bCs w:val="0"/>
          <w:color w:val="FF0000"/>
          <w:kern w:val="0"/>
          <w:sz w:val="21"/>
          <w:szCs w:val="21"/>
          <w:vertAlign w:val="superscript"/>
        </w:rPr>
        <w:instrText xml:space="preserve"> REF _Ref34754254 \r \h  \* MERGEFORMAT </w:instrText>
      </w:r>
      <w:r>
        <w:rPr>
          <w:rFonts w:eastAsia="宋体"/>
          <w:bCs w:val="0"/>
          <w:color w:val="FF0000"/>
          <w:kern w:val="0"/>
          <w:sz w:val="21"/>
          <w:szCs w:val="21"/>
          <w:vertAlign w:val="superscript"/>
        </w:rPr>
        <w:fldChar w:fldCharType="separate"/>
      </w:r>
      <w:r>
        <w:rPr>
          <w:rFonts w:eastAsia="宋体"/>
          <w:bCs w:val="0"/>
          <w:color w:val="FF0000"/>
          <w:kern w:val="0"/>
          <w:sz w:val="21"/>
          <w:szCs w:val="21"/>
          <w:vertAlign w:val="superscript"/>
        </w:rPr>
        <w:t xml:space="preserve">[14] </w:t>
      </w:r>
      <w:r>
        <w:rPr>
          <w:rFonts w:eastAsia="宋体"/>
          <w:bCs w:val="0"/>
          <w:color w:val="FF0000"/>
          <w:kern w:val="0"/>
          <w:sz w:val="21"/>
          <w:szCs w:val="21"/>
          <w:vertAlign w:val="superscript"/>
        </w:rPr>
        <w:fldChar w:fldCharType="end"/>
      </w:r>
      <w:r>
        <w:rPr>
          <w:rFonts w:eastAsia="宋体"/>
          <w:bCs w:val="0"/>
          <w:color w:val="FF0000"/>
          <w:kern w:val="0"/>
          <w:sz w:val="21"/>
          <w:szCs w:val="21"/>
        </w:rPr>
        <w:t>通过遗传算法对小波进行滤波，然后通过自相关分析抑制共振频带中的噪声，实现滚动轴承的故障诊断。唐贵基等</w:t>
      </w:r>
      <w:r>
        <w:rPr>
          <w:rFonts w:eastAsia="宋体"/>
          <w:bCs w:val="0"/>
          <w:color w:val="FF0000"/>
          <w:kern w:val="0"/>
          <w:sz w:val="21"/>
          <w:szCs w:val="21"/>
          <w:vertAlign w:val="superscript"/>
        </w:rPr>
        <w:fldChar w:fldCharType="begin"/>
      </w:r>
      <w:r>
        <w:rPr>
          <w:rFonts w:eastAsia="宋体"/>
          <w:bCs w:val="0"/>
          <w:color w:val="FF0000"/>
          <w:kern w:val="0"/>
          <w:sz w:val="21"/>
          <w:szCs w:val="21"/>
        </w:rPr>
        <w:instrText xml:space="preserve"> REF _Ref34754266 \r \h </w:instrText>
      </w:r>
      <w:r>
        <w:rPr>
          <w:rFonts w:eastAsia="宋体"/>
          <w:bCs w:val="0"/>
          <w:color w:val="FF0000"/>
          <w:kern w:val="0"/>
          <w:sz w:val="21"/>
          <w:szCs w:val="21"/>
          <w:vertAlign w:val="superscript"/>
        </w:rPr>
        <w:instrText xml:space="preserve"> \* MERGEFORMAT </w:instrText>
      </w:r>
      <w:r>
        <w:rPr>
          <w:rFonts w:eastAsia="宋体"/>
          <w:bCs w:val="0"/>
          <w:color w:val="FF0000"/>
          <w:kern w:val="0"/>
          <w:sz w:val="21"/>
          <w:szCs w:val="21"/>
          <w:vertAlign w:val="superscript"/>
        </w:rPr>
        <w:fldChar w:fldCharType="separate"/>
      </w:r>
      <w:r>
        <w:rPr>
          <w:rFonts w:eastAsia="宋体"/>
          <w:bCs w:val="0"/>
          <w:color w:val="FF0000"/>
          <w:kern w:val="0"/>
          <w:sz w:val="21"/>
          <w:szCs w:val="21"/>
          <w:vertAlign w:val="superscript"/>
        </w:rPr>
        <w:t>[15]</w:t>
      </w:r>
      <w:r>
        <w:rPr>
          <w:rFonts w:eastAsia="宋体"/>
          <w:bCs w:val="0"/>
          <w:color w:val="FF0000"/>
          <w:kern w:val="0"/>
          <w:sz w:val="21"/>
          <w:szCs w:val="21"/>
        </w:rPr>
        <w:t xml:space="preserve"> </w:t>
      </w:r>
      <w:r>
        <w:rPr>
          <w:rFonts w:eastAsia="宋体"/>
          <w:bCs w:val="0"/>
          <w:color w:val="FF0000"/>
          <w:kern w:val="0"/>
          <w:sz w:val="21"/>
          <w:szCs w:val="21"/>
          <w:vertAlign w:val="superscript"/>
        </w:rPr>
        <w:fldChar w:fldCharType="end"/>
      </w:r>
      <w:r>
        <w:rPr>
          <w:rFonts w:eastAsia="宋体"/>
          <w:bCs w:val="0"/>
          <w:color w:val="FF0000"/>
          <w:kern w:val="0"/>
          <w:sz w:val="21"/>
          <w:szCs w:val="21"/>
        </w:rPr>
        <w:t>对振动信号进行三层小波包分解后实现了对于滚动轴承故障识别与分类。</w:t>
      </w:r>
      <w:r>
        <w:rPr>
          <w:rFonts w:eastAsia="宋体"/>
          <w:bCs w:val="0"/>
          <w:kern w:val="0"/>
          <w:sz w:val="21"/>
          <w:szCs w:val="21"/>
        </w:rPr>
        <w:t>2007年Randall等</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_Ref26813435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[16] </w:t>
      </w:r>
      <w:r>
        <w:rPr>
          <w:rFonts w:eastAsia="宋体"/>
          <w:bCs w:val="0"/>
          <w:kern w:val="0"/>
          <w:sz w:val="21"/>
          <w:szCs w:val="21"/>
          <w:vertAlign w:val="superscript"/>
        </w:rPr>
        <w:fldChar w:fldCharType="end"/>
      </w:r>
      <w:r>
        <w:rPr>
          <w:rFonts w:eastAsia="宋体"/>
          <w:bCs w:val="0"/>
          <w:kern w:val="0"/>
          <w:sz w:val="21"/>
          <w:szCs w:val="21"/>
        </w:rPr>
        <w:t>首次将最小熵解卷积(Minimum Entropy Deconvolution：MED)应用于</w:t>
      </w:r>
      <w:r>
        <w:rPr>
          <w:rFonts w:hint="eastAsia" w:eastAsia="宋体"/>
          <w:bCs w:val="0"/>
          <w:kern w:val="0"/>
          <w:sz w:val="21"/>
          <w:szCs w:val="21"/>
        </w:rPr>
        <w:t>滚动</w:t>
      </w:r>
      <w:r>
        <w:rPr>
          <w:rFonts w:eastAsia="宋体"/>
          <w:bCs w:val="0"/>
          <w:kern w:val="0"/>
          <w:sz w:val="21"/>
          <w:szCs w:val="21"/>
        </w:rPr>
        <w:t>轴承故障诊断，成功的在噪声背景下提升微弱故障信号的冲击特征。McDonald等</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_Ref26812547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[17] </w:t>
      </w:r>
      <w:r>
        <w:rPr>
          <w:rFonts w:eastAsia="宋体"/>
          <w:bCs w:val="0"/>
          <w:kern w:val="0"/>
          <w:sz w:val="21"/>
          <w:szCs w:val="21"/>
          <w:vertAlign w:val="superscript"/>
        </w:rPr>
        <w:fldChar w:fldCharType="end"/>
      </w:r>
      <w:r>
        <w:rPr>
          <w:rFonts w:eastAsia="宋体"/>
          <w:bCs w:val="0"/>
          <w:kern w:val="0"/>
          <w:sz w:val="21"/>
          <w:szCs w:val="21"/>
        </w:rPr>
        <w:t>在2012年提出最大相关峭度解卷积(Maximum Correlated Kurtosis Deconvolution：MCKD)方法，MCKD引入相关峭度（Correlated Kurtosis ：CK）概念，消除已知周期信号中的其他脉冲成分，从而凸显出故障脉冲特征。2014年Dragomiretskiy和Zosso提出了变分模式分解(Variational Mode Decomposition :VMD)</w:t>
      </w:r>
      <w:r>
        <w:rPr>
          <w:rFonts w:eastAsia="宋体"/>
          <w:bCs w:val="0"/>
          <w:kern w:val="0"/>
          <w:sz w:val="21"/>
          <w:szCs w:val="21"/>
          <w:vertAlign w:val="superscript"/>
        </w:rPr>
        <w:fldChar w:fldCharType="begin"/>
      </w:r>
      <w:r>
        <w:rPr>
          <w:rFonts w:eastAsia="宋体"/>
          <w:bCs w:val="0"/>
          <w:kern w:val="0"/>
          <w:sz w:val="21"/>
          <w:szCs w:val="21"/>
        </w:rPr>
        <w:instrText xml:space="preserve"> REF _Ref26812566 \r \h </w:instrText>
      </w:r>
      <w:r>
        <w:rPr>
          <w:rFonts w:eastAsia="宋体"/>
          <w:bCs w:val="0"/>
          <w:kern w:val="0"/>
          <w:sz w:val="21"/>
          <w:szCs w:val="21"/>
          <w:vertAlign w:val="superscript"/>
        </w:rPr>
        <w:instrText xml:space="preserve">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[18]</w:t>
      </w:r>
      <w:r>
        <w:rPr>
          <w:rFonts w:eastAsia="宋体"/>
          <w:bCs w:val="0"/>
          <w:kern w:val="0"/>
          <w:sz w:val="21"/>
          <w:szCs w:val="21"/>
        </w:rPr>
        <w:t xml:space="preserve"> </w:t>
      </w:r>
      <w:r>
        <w:rPr>
          <w:rFonts w:eastAsia="宋体"/>
          <w:bCs w:val="0"/>
          <w:kern w:val="0"/>
          <w:sz w:val="21"/>
          <w:szCs w:val="21"/>
          <w:vertAlign w:val="superscript"/>
        </w:rPr>
        <w:fldChar w:fldCharType="end"/>
      </w:r>
      <w:r>
        <w:rPr>
          <w:rFonts w:eastAsia="宋体"/>
          <w:bCs w:val="0"/>
          <w:kern w:val="0"/>
          <w:sz w:val="21"/>
          <w:szCs w:val="21"/>
        </w:rPr>
        <w:t>方法。Ming</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_Ref26812576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[19] </w:t>
      </w:r>
      <w:r>
        <w:rPr>
          <w:rFonts w:eastAsia="宋体"/>
          <w:bCs w:val="0"/>
          <w:kern w:val="0"/>
          <w:sz w:val="21"/>
          <w:szCs w:val="21"/>
          <w:vertAlign w:val="superscript"/>
        </w:rPr>
        <w:fldChar w:fldCharType="end"/>
      </w:r>
      <w:r>
        <w:rPr>
          <w:rFonts w:eastAsia="宋体"/>
          <w:bCs w:val="0"/>
          <w:kern w:val="0"/>
          <w:sz w:val="21"/>
          <w:szCs w:val="21"/>
        </w:rPr>
        <w:t>使用VMD检测多级离心泵滚动轴承的不同位置缺陷信号，结果表明VMD能有效提取滚动轴承故障共振频带。几乎同一时期，Gilles提出</w:t>
      </w:r>
      <w:r>
        <w:rPr>
          <w:rFonts w:eastAsia="宋体"/>
          <w:bCs w:val="0"/>
          <w:kern w:val="0"/>
          <w:sz w:val="21"/>
          <w:szCs w:val="21"/>
          <w:vertAlign w:val="superscript"/>
        </w:rPr>
        <w:fldChar w:fldCharType="begin"/>
      </w:r>
      <w:r>
        <w:rPr>
          <w:rFonts w:eastAsia="宋体"/>
          <w:bCs w:val="0"/>
          <w:kern w:val="0"/>
          <w:sz w:val="21"/>
          <w:szCs w:val="21"/>
        </w:rPr>
        <w:instrText xml:space="preserve"> REF _Ref26812589 \r \h </w:instrText>
      </w:r>
      <w:r>
        <w:rPr>
          <w:rFonts w:eastAsia="宋体"/>
          <w:bCs w:val="0"/>
          <w:kern w:val="0"/>
          <w:sz w:val="21"/>
          <w:szCs w:val="21"/>
          <w:vertAlign w:val="superscript"/>
        </w:rPr>
        <w:instrText xml:space="preserve">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[20]</w:t>
      </w:r>
      <w:r>
        <w:rPr>
          <w:rFonts w:eastAsia="宋体"/>
          <w:bCs w:val="0"/>
          <w:kern w:val="0"/>
          <w:sz w:val="21"/>
          <w:szCs w:val="21"/>
        </w:rPr>
        <w:t xml:space="preserve"> </w:t>
      </w:r>
      <w:r>
        <w:rPr>
          <w:rFonts w:eastAsia="宋体"/>
          <w:bCs w:val="0"/>
          <w:kern w:val="0"/>
          <w:sz w:val="21"/>
          <w:szCs w:val="21"/>
          <w:vertAlign w:val="superscript"/>
        </w:rPr>
        <w:fldChar w:fldCharType="end"/>
      </w:r>
      <w:r>
        <w:rPr>
          <w:rFonts w:eastAsia="宋体"/>
          <w:bCs w:val="0"/>
          <w:kern w:val="0"/>
          <w:sz w:val="21"/>
          <w:szCs w:val="21"/>
        </w:rPr>
        <w:t>基于小波分解的经验小波变换(Empirical Wavelet Transform: EWT)方法，通过设计合适的小波滤波器来自适应的分解信号，提取信号中的不同模态，且该方法克服了传统小波分解存在的一些局限性。Kedadouche等</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_Ref26812603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[21] </w:t>
      </w:r>
      <w:r>
        <w:rPr>
          <w:rFonts w:eastAsia="宋体"/>
          <w:bCs w:val="0"/>
          <w:kern w:val="0"/>
          <w:sz w:val="21"/>
          <w:szCs w:val="21"/>
          <w:vertAlign w:val="superscript"/>
        </w:rPr>
        <w:fldChar w:fldCharType="end"/>
      </w:r>
      <w:r>
        <w:rPr>
          <w:rFonts w:eastAsia="宋体"/>
          <w:bCs w:val="0"/>
          <w:kern w:val="0"/>
          <w:sz w:val="21"/>
          <w:szCs w:val="21"/>
        </w:rPr>
        <w:t>应用小波分解法成功的提取出滚动轴承故障。2016年，最小熵解卷积(Multipoint Optimal Minimum Entropy Deconvolution Adjusted：MOMEDA</w:t>
      </w:r>
      <w:r>
        <w:rPr>
          <w:rFonts w:hint="eastAsia" w:eastAsia="宋体"/>
          <w:bCs w:val="0"/>
          <w:kern w:val="0"/>
          <w:sz w:val="21"/>
          <w:szCs w:val="21"/>
        </w:rPr>
        <w:t>)</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w:instrText>
      </w:r>
      <w:r>
        <w:rPr>
          <w:rFonts w:hint="eastAsia" w:eastAsia="宋体"/>
          <w:bCs w:val="0"/>
          <w:kern w:val="0"/>
          <w:sz w:val="21"/>
          <w:szCs w:val="21"/>
          <w:vertAlign w:val="superscript"/>
        </w:rPr>
        <w:instrText xml:space="preserve">REF _Ref26812626 \r \h</w:instrText>
      </w:r>
      <w:r>
        <w:rPr>
          <w:rFonts w:eastAsia="宋体"/>
          <w:bCs w:val="0"/>
          <w:kern w:val="0"/>
          <w:sz w:val="21"/>
          <w:szCs w:val="21"/>
          <w:vertAlign w:val="superscript"/>
        </w:rPr>
        <w:instrText xml:space="preserve">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[22] </w:t>
      </w:r>
      <w:r>
        <w:rPr>
          <w:rFonts w:eastAsia="宋体"/>
          <w:bCs w:val="0"/>
          <w:kern w:val="0"/>
          <w:sz w:val="21"/>
          <w:szCs w:val="21"/>
          <w:vertAlign w:val="superscript"/>
        </w:rPr>
        <w:fldChar w:fldCharType="end"/>
      </w:r>
      <w:r>
        <w:rPr>
          <w:rFonts w:eastAsia="宋体"/>
          <w:bCs w:val="0"/>
          <w:kern w:val="0"/>
          <w:sz w:val="21"/>
          <w:szCs w:val="21"/>
        </w:rPr>
        <w:t>方法被提出，成功的将滚动轴承中微弱的周期冲击特性进行提升，并且故障检测效果显著。</w:t>
      </w:r>
    </w:p>
    <w:p>
      <w:pPr>
        <w:pStyle w:val="49"/>
        <w:snapToGrid w:val="0"/>
        <w:spacing w:line="400" w:lineRule="exact"/>
        <w:ind w:firstLine="420" w:firstLineChars="0"/>
        <w:contextualSpacing/>
        <w:rPr>
          <w:rFonts w:eastAsia="宋体"/>
          <w:bCs w:val="0"/>
          <w:kern w:val="0"/>
          <w:sz w:val="21"/>
          <w:szCs w:val="21"/>
        </w:rPr>
      </w:pPr>
      <w:r>
        <w:rPr>
          <w:rFonts w:eastAsia="宋体"/>
          <w:bCs w:val="0"/>
          <w:color w:val="000000" w:themeColor="text1"/>
          <w:kern w:val="0"/>
          <w:sz w:val="21"/>
          <w:szCs w:val="21"/>
          <w14:textFill>
            <w14:solidFill>
              <w14:schemeClr w14:val="tx1"/>
            </w14:solidFill>
          </w14:textFill>
        </w:rPr>
        <w:t>虽然这些方法在故障诊断领域取得了较好的效果，但是目前研究的分析对象大多是试验器上的基座信号，该信号受传递路径与噪声影响较小，并不是真正意义上的微弱信号。对于整机航空发动机而言，振动信号通常采集于机匣</w:t>
      </w:r>
      <w:r>
        <w:rPr>
          <w:rFonts w:hint="eastAsia" w:eastAsia="宋体"/>
          <w:bCs w:val="0"/>
          <w:color w:val="000000" w:themeColor="text1"/>
          <w:kern w:val="0"/>
          <w:sz w:val="21"/>
          <w:szCs w:val="21"/>
          <w14:textFill>
            <w14:solidFill>
              <w14:schemeClr w14:val="tx1"/>
            </w14:solidFill>
          </w14:textFill>
        </w:rPr>
        <w:t>的</w:t>
      </w:r>
      <w:r>
        <w:rPr>
          <w:rFonts w:eastAsia="宋体"/>
          <w:bCs w:val="0"/>
          <w:color w:val="000000" w:themeColor="text1"/>
          <w:kern w:val="0"/>
          <w:sz w:val="21"/>
          <w:szCs w:val="21"/>
          <w14:textFill>
            <w14:solidFill>
              <w14:schemeClr w14:val="tx1"/>
            </w14:solidFill>
          </w14:textFill>
        </w:rPr>
        <w:t>外壳，由于航空发动机结构复杂，振动激励源较多，噪声较大，从滚动轴承到机匣测点的传递路径很长，使得冲击类故障特征在机匣振动信号中非常微弱</w:t>
      </w:r>
      <w:r>
        <w:rPr>
          <w:rFonts w:eastAsia="宋体"/>
          <w:bCs w:val="0"/>
          <w:color w:val="000000" w:themeColor="text1"/>
          <w:kern w:val="0"/>
          <w:sz w:val="21"/>
          <w:szCs w:val="21"/>
          <w:vertAlign w:val="superscript"/>
          <w14:textFill>
            <w14:solidFill>
              <w14:schemeClr w14:val="tx1"/>
            </w14:solidFill>
          </w14:textFill>
        </w:rPr>
        <w:fldChar w:fldCharType="begin"/>
      </w:r>
      <w:r>
        <w:rPr>
          <w:rFonts w:eastAsia="宋体"/>
          <w:bCs w:val="0"/>
          <w:color w:val="000000" w:themeColor="text1"/>
          <w:kern w:val="0"/>
          <w:sz w:val="21"/>
          <w:szCs w:val="21"/>
          <w:vertAlign w:val="superscript"/>
          <w14:textFill>
            <w14:solidFill>
              <w14:schemeClr w14:val="tx1"/>
            </w14:solidFill>
          </w14:textFill>
        </w:rPr>
        <w:instrText xml:space="preserve"> REF _Ref26812673 \r \h  \* MERGEFORMAT </w:instrText>
      </w:r>
      <w:r>
        <w:rPr>
          <w:rFonts w:eastAsia="宋体"/>
          <w:bCs w:val="0"/>
          <w:color w:val="000000" w:themeColor="text1"/>
          <w:kern w:val="0"/>
          <w:sz w:val="21"/>
          <w:szCs w:val="21"/>
          <w:vertAlign w:val="superscript"/>
          <w14:textFill>
            <w14:solidFill>
              <w14:schemeClr w14:val="tx1"/>
            </w14:solidFill>
          </w14:textFill>
        </w:rPr>
        <w:fldChar w:fldCharType="separate"/>
      </w:r>
      <w:r>
        <w:rPr>
          <w:rFonts w:eastAsia="宋体"/>
          <w:bCs w:val="0"/>
          <w:color w:val="000000" w:themeColor="text1"/>
          <w:kern w:val="0"/>
          <w:sz w:val="21"/>
          <w:szCs w:val="21"/>
          <w:vertAlign w:val="superscript"/>
          <w14:textFill>
            <w14:solidFill>
              <w14:schemeClr w14:val="tx1"/>
            </w14:solidFill>
          </w14:textFill>
        </w:rPr>
        <w:t xml:space="preserve">[23] </w:t>
      </w:r>
      <w:r>
        <w:rPr>
          <w:rFonts w:eastAsia="宋体"/>
          <w:bCs w:val="0"/>
          <w:color w:val="000000" w:themeColor="text1"/>
          <w:kern w:val="0"/>
          <w:sz w:val="21"/>
          <w:szCs w:val="21"/>
          <w:vertAlign w:val="superscript"/>
          <w14:textFill>
            <w14:solidFill>
              <w14:schemeClr w14:val="tx1"/>
            </w14:solidFill>
          </w14:textFill>
        </w:rPr>
        <w:fldChar w:fldCharType="end"/>
      </w:r>
      <w:r>
        <w:rPr>
          <w:rFonts w:eastAsia="宋体"/>
          <w:bCs w:val="0"/>
          <w:color w:val="000000" w:themeColor="text1"/>
          <w:kern w:val="0"/>
          <w:sz w:val="21"/>
          <w:szCs w:val="21"/>
          <w14:textFill>
            <w14:solidFill>
              <w14:schemeClr w14:val="tx1"/>
            </w14:solidFill>
          </w14:textFill>
        </w:rPr>
        <w:t>。并且针对整机航空发动机的旋转部件故障检测研究在国内外并不多见，仅有一些探索性研究，并未拥有成熟的监测方法体系。陈果等</w:t>
      </w:r>
      <w:r>
        <w:rPr>
          <w:rFonts w:eastAsia="宋体"/>
          <w:bCs w:val="0"/>
          <w:color w:val="000000" w:themeColor="text1"/>
          <w:kern w:val="0"/>
          <w:sz w:val="21"/>
          <w:szCs w:val="21"/>
          <w:vertAlign w:val="superscript"/>
          <w14:textFill>
            <w14:solidFill>
              <w14:schemeClr w14:val="tx1"/>
            </w14:solidFill>
          </w14:textFill>
        </w:rPr>
        <w:fldChar w:fldCharType="begin"/>
      </w:r>
      <w:r>
        <w:rPr>
          <w:rFonts w:eastAsia="宋体"/>
          <w:bCs w:val="0"/>
          <w:color w:val="000000" w:themeColor="text1"/>
          <w:kern w:val="0"/>
          <w:sz w:val="21"/>
          <w:szCs w:val="21"/>
          <w:vertAlign w:val="superscript"/>
          <w14:textFill>
            <w14:solidFill>
              <w14:schemeClr w14:val="tx1"/>
            </w14:solidFill>
          </w14:textFill>
        </w:rPr>
        <w:instrText xml:space="preserve"> REF _Ref26812683 \r \h  \* MERGEFORMAT </w:instrText>
      </w:r>
      <w:r>
        <w:rPr>
          <w:rFonts w:eastAsia="宋体"/>
          <w:bCs w:val="0"/>
          <w:color w:val="000000" w:themeColor="text1"/>
          <w:kern w:val="0"/>
          <w:sz w:val="21"/>
          <w:szCs w:val="21"/>
          <w:vertAlign w:val="superscript"/>
          <w14:textFill>
            <w14:solidFill>
              <w14:schemeClr w14:val="tx1"/>
            </w14:solidFill>
          </w14:textFill>
        </w:rPr>
        <w:fldChar w:fldCharType="separate"/>
      </w:r>
      <w:r>
        <w:rPr>
          <w:rFonts w:eastAsia="宋体"/>
          <w:bCs w:val="0"/>
          <w:color w:val="000000" w:themeColor="text1"/>
          <w:kern w:val="0"/>
          <w:sz w:val="21"/>
          <w:szCs w:val="21"/>
          <w:vertAlign w:val="superscript"/>
          <w14:textFill>
            <w14:solidFill>
              <w14:schemeClr w14:val="tx1"/>
            </w14:solidFill>
          </w14:textFill>
        </w:rPr>
        <w:t xml:space="preserve">[24] </w:t>
      </w:r>
      <w:r>
        <w:rPr>
          <w:rFonts w:eastAsia="宋体"/>
          <w:bCs w:val="0"/>
          <w:color w:val="000000" w:themeColor="text1"/>
          <w:kern w:val="0"/>
          <w:sz w:val="21"/>
          <w:szCs w:val="21"/>
          <w:vertAlign w:val="superscript"/>
          <w14:textFill>
            <w14:solidFill>
              <w14:schemeClr w14:val="tx1"/>
            </w14:solidFill>
          </w14:textFill>
        </w:rPr>
        <w:fldChar w:fldCharType="end"/>
      </w:r>
      <w:r>
        <w:rPr>
          <w:rFonts w:hint="eastAsia" w:eastAsia="宋体"/>
          <w:bCs w:val="0"/>
          <w:color w:val="000000" w:themeColor="text1"/>
          <w:kern w:val="0"/>
          <w:sz w:val="21"/>
          <w:szCs w:val="21"/>
          <w14:textFill>
            <w14:solidFill>
              <w14:schemeClr w14:val="tx1"/>
            </w14:solidFill>
          </w14:textFill>
        </w:rPr>
        <w:t>验证了由于传递路径影响、机匣和弹性支承的减振作用，导致机匣上采集的信号严重衰减，同时验证了机匣微弱信号故障特征提取技术的可行性。</w:t>
      </w:r>
      <w:r>
        <w:rPr>
          <w:rFonts w:eastAsia="宋体"/>
          <w:bCs w:val="0"/>
          <w:color w:val="000000" w:themeColor="text1"/>
          <w:kern w:val="0"/>
          <w:sz w:val="21"/>
          <w:szCs w:val="21"/>
          <w14:textFill>
            <w14:solidFill>
              <w14:schemeClr w14:val="tx1"/>
            </w14:solidFill>
          </w14:textFill>
        </w:rPr>
        <w:t>Luo</w:t>
      </w:r>
      <w:r>
        <w:rPr>
          <w:rFonts w:eastAsia="宋体"/>
          <w:bCs w:val="0"/>
          <w:color w:val="000000" w:themeColor="text1"/>
          <w:kern w:val="0"/>
          <w:sz w:val="21"/>
          <w:szCs w:val="21"/>
          <w:vertAlign w:val="superscript"/>
          <w14:textFill>
            <w14:solidFill>
              <w14:schemeClr w14:val="tx1"/>
            </w14:solidFill>
          </w14:textFill>
        </w:rPr>
        <w:fldChar w:fldCharType="begin"/>
      </w:r>
      <w:r>
        <w:rPr>
          <w:rFonts w:eastAsia="宋体"/>
          <w:bCs w:val="0"/>
          <w:color w:val="000000" w:themeColor="text1"/>
          <w:kern w:val="0"/>
          <w:sz w:val="21"/>
          <w:szCs w:val="21"/>
          <w:vertAlign w:val="superscript"/>
          <w14:textFill>
            <w14:solidFill>
              <w14:schemeClr w14:val="tx1"/>
            </w14:solidFill>
          </w14:textFill>
        </w:rPr>
        <w:instrText xml:space="preserve"> REF _Ref26812691 \r \h  \* MERGEFORMAT </w:instrText>
      </w:r>
      <w:r>
        <w:rPr>
          <w:rFonts w:eastAsia="宋体"/>
          <w:bCs w:val="0"/>
          <w:color w:val="000000" w:themeColor="text1"/>
          <w:kern w:val="0"/>
          <w:sz w:val="21"/>
          <w:szCs w:val="21"/>
          <w:vertAlign w:val="superscript"/>
          <w14:textFill>
            <w14:solidFill>
              <w14:schemeClr w14:val="tx1"/>
            </w14:solidFill>
          </w14:textFill>
        </w:rPr>
        <w:fldChar w:fldCharType="separate"/>
      </w:r>
      <w:r>
        <w:rPr>
          <w:rFonts w:eastAsia="宋体"/>
          <w:bCs w:val="0"/>
          <w:color w:val="000000" w:themeColor="text1"/>
          <w:kern w:val="0"/>
          <w:sz w:val="21"/>
          <w:szCs w:val="21"/>
          <w:vertAlign w:val="superscript"/>
          <w14:textFill>
            <w14:solidFill>
              <w14:schemeClr w14:val="tx1"/>
            </w14:solidFill>
          </w14:textFill>
        </w:rPr>
        <w:t xml:space="preserve">[25] </w:t>
      </w:r>
      <w:r>
        <w:rPr>
          <w:rFonts w:eastAsia="宋体"/>
          <w:bCs w:val="0"/>
          <w:color w:val="000000" w:themeColor="text1"/>
          <w:kern w:val="0"/>
          <w:sz w:val="21"/>
          <w:szCs w:val="21"/>
          <w:vertAlign w:val="superscript"/>
          <w14:textFill>
            <w14:solidFill>
              <w14:schemeClr w14:val="tx1"/>
            </w14:solidFill>
          </w14:textFill>
        </w:rPr>
        <w:fldChar w:fldCharType="end"/>
      </w:r>
      <w:r>
        <w:rPr>
          <w:rFonts w:eastAsia="宋体"/>
          <w:bCs w:val="0"/>
          <w:color w:val="000000" w:themeColor="text1"/>
          <w:kern w:val="0"/>
          <w:sz w:val="21"/>
          <w:szCs w:val="21"/>
          <w14:textFill>
            <w14:solidFill>
              <w14:schemeClr w14:val="tx1"/>
            </w14:solidFill>
          </w14:textFill>
        </w:rPr>
        <w:t>等</w:t>
      </w:r>
      <w:r>
        <w:rPr>
          <w:rFonts w:eastAsia="宋体"/>
          <w:bCs w:val="0"/>
          <w:kern w:val="0"/>
          <w:sz w:val="21"/>
          <w:szCs w:val="21"/>
        </w:rPr>
        <w:t>利用GE公司F110发动机中介轴承试验器，针对机匣测点的微弱信号，提出了适用于航空发动机中介主轴承剥落检测的合成同步采样的新方法，该方法将信号的包络分析技术与同步采样技术相结合，并通过同步平均突出故障微弱信号，其有效性已通过了试验验证。文献</w:t>
      </w:r>
      <w:r>
        <w:rPr>
          <w:rFonts w:eastAsia="宋体"/>
          <w:bCs w:val="0"/>
          <w:kern w:val="0"/>
          <w:sz w:val="21"/>
          <w:szCs w:val="21"/>
          <w:vertAlign w:val="superscript"/>
        </w:rPr>
        <w:fldChar w:fldCharType="begin"/>
      </w:r>
      <w:r>
        <w:rPr>
          <w:rFonts w:eastAsia="宋体"/>
          <w:bCs w:val="0"/>
          <w:kern w:val="0"/>
          <w:sz w:val="21"/>
          <w:szCs w:val="21"/>
          <w:vertAlign w:val="superscript"/>
        </w:rPr>
        <w:instrText xml:space="preserve"> REF _Ref26812715 \r \h  \* MERGEFORMAT </w:instrText>
      </w:r>
      <w:r>
        <w:rPr>
          <w:rFonts w:eastAsia="宋体"/>
          <w:bCs w:val="0"/>
          <w:kern w:val="0"/>
          <w:sz w:val="21"/>
          <w:szCs w:val="21"/>
          <w:vertAlign w:val="superscript"/>
        </w:rPr>
        <w:fldChar w:fldCharType="separate"/>
      </w:r>
      <w:r>
        <w:rPr>
          <w:rFonts w:eastAsia="宋体"/>
          <w:bCs w:val="0"/>
          <w:kern w:val="0"/>
          <w:sz w:val="21"/>
          <w:szCs w:val="21"/>
          <w:vertAlign w:val="superscript"/>
        </w:rPr>
        <w:t xml:space="preserve">[26] </w:t>
      </w:r>
      <w:r>
        <w:rPr>
          <w:rFonts w:eastAsia="宋体"/>
          <w:bCs w:val="0"/>
          <w:kern w:val="0"/>
          <w:sz w:val="21"/>
          <w:szCs w:val="21"/>
          <w:vertAlign w:val="superscript"/>
        </w:rPr>
        <w:fldChar w:fldCharType="end"/>
      </w:r>
      <w:r>
        <w:rPr>
          <w:rFonts w:eastAsia="宋体"/>
          <w:bCs w:val="0"/>
          <w:kern w:val="0"/>
          <w:sz w:val="21"/>
          <w:szCs w:val="21"/>
        </w:rPr>
        <w:t>报告了2015年中不同国家的学者对民用航空发动机轴承及齿轮箱故障的诊断情况。结果表明通过振动信号提取轴承及齿轮箱故障是非常困难的，需要使用不同的滤波技术以增强背景噪声的中的故障特征，未来在开发自动诊断系统时还需要更加可靠，更深层次的研究。</w:t>
      </w:r>
    </w:p>
    <w:p>
      <w:pPr>
        <w:snapToGrid w:val="0"/>
        <w:ind w:firstLine="420"/>
        <w:contextualSpacing/>
        <w:rPr>
          <w:color w:val="000000" w:themeColor="text1"/>
          <w:kern w:val="0"/>
          <w:szCs w:val="21"/>
          <w14:textFill>
            <w14:solidFill>
              <w14:schemeClr w14:val="tx1"/>
            </w14:solidFill>
          </w14:textFill>
        </w:rPr>
      </w:pPr>
      <w:r>
        <w:rPr>
          <w:kern w:val="0"/>
          <w:szCs w:val="21"/>
        </w:rPr>
        <w:t>在滚动轴承的故障诊断领域中，机器学习是一种非常有效的故障诊断方法。首先人工提取滚动轴承</w:t>
      </w:r>
      <w:r>
        <w:rPr>
          <w:rFonts w:hint="eastAsia"/>
          <w:kern w:val="0"/>
          <w:szCs w:val="21"/>
        </w:rPr>
        <w:t>的</w:t>
      </w:r>
      <w:r>
        <w:rPr>
          <w:kern w:val="0"/>
          <w:szCs w:val="21"/>
        </w:rPr>
        <w:t>故障特征</w:t>
      </w:r>
      <w:r>
        <w:rPr>
          <w:kern w:val="0"/>
          <w:szCs w:val="21"/>
          <w:vertAlign w:val="superscript"/>
        </w:rPr>
        <w:fldChar w:fldCharType="begin"/>
      </w:r>
      <w:r>
        <w:rPr>
          <w:kern w:val="0"/>
          <w:szCs w:val="21"/>
          <w:vertAlign w:val="superscript"/>
        </w:rPr>
        <w:instrText xml:space="preserve"> REF _Ref26812733 \r \h  \* MERGEFORMAT </w:instrText>
      </w:r>
      <w:r>
        <w:rPr>
          <w:kern w:val="0"/>
          <w:szCs w:val="21"/>
          <w:vertAlign w:val="superscript"/>
        </w:rPr>
        <w:fldChar w:fldCharType="separate"/>
      </w:r>
      <w:r>
        <w:rPr>
          <w:kern w:val="0"/>
          <w:szCs w:val="21"/>
          <w:vertAlign w:val="superscript"/>
        </w:rPr>
        <w:t xml:space="preserve">[27, </w:t>
      </w:r>
      <w:r>
        <w:rPr>
          <w:kern w:val="0"/>
          <w:szCs w:val="21"/>
          <w:vertAlign w:val="superscript"/>
        </w:rPr>
        <w:fldChar w:fldCharType="end"/>
      </w:r>
      <w:r>
        <w:rPr>
          <w:kern w:val="0"/>
          <w:szCs w:val="21"/>
          <w:vertAlign w:val="superscript"/>
        </w:rPr>
        <w:fldChar w:fldCharType="begin"/>
      </w:r>
      <w:r>
        <w:rPr>
          <w:kern w:val="0"/>
          <w:szCs w:val="21"/>
          <w:vertAlign w:val="superscript"/>
        </w:rPr>
        <w:instrText xml:space="preserve"> REF _Ref26812737 \r \h  \* MERGEFORMAT </w:instrText>
      </w:r>
      <w:r>
        <w:rPr>
          <w:kern w:val="0"/>
          <w:szCs w:val="21"/>
          <w:vertAlign w:val="superscript"/>
        </w:rPr>
        <w:fldChar w:fldCharType="separate"/>
      </w:r>
      <w:r>
        <w:rPr>
          <w:kern w:val="0"/>
          <w:szCs w:val="21"/>
          <w:vertAlign w:val="superscript"/>
        </w:rPr>
        <w:t xml:space="preserve">28, </w:t>
      </w:r>
      <w:r>
        <w:rPr>
          <w:kern w:val="0"/>
          <w:szCs w:val="21"/>
          <w:vertAlign w:val="superscript"/>
        </w:rPr>
        <w:fldChar w:fldCharType="end"/>
      </w:r>
      <w:r>
        <w:rPr>
          <w:kern w:val="0"/>
          <w:szCs w:val="21"/>
          <w:vertAlign w:val="superscript"/>
        </w:rPr>
        <w:fldChar w:fldCharType="begin"/>
      </w:r>
      <w:r>
        <w:rPr>
          <w:kern w:val="0"/>
          <w:szCs w:val="21"/>
          <w:vertAlign w:val="superscript"/>
        </w:rPr>
        <w:instrText xml:space="preserve"> REF _Ref26812738 \r \h  \* MERGEFORMAT </w:instrText>
      </w:r>
      <w:r>
        <w:rPr>
          <w:kern w:val="0"/>
          <w:szCs w:val="21"/>
          <w:vertAlign w:val="superscript"/>
        </w:rPr>
        <w:fldChar w:fldCharType="separate"/>
      </w:r>
      <w:r>
        <w:rPr>
          <w:kern w:val="0"/>
          <w:szCs w:val="21"/>
          <w:vertAlign w:val="superscript"/>
        </w:rPr>
        <w:t xml:space="preserve">29] </w:t>
      </w:r>
      <w:r>
        <w:rPr>
          <w:kern w:val="0"/>
          <w:szCs w:val="21"/>
          <w:vertAlign w:val="superscript"/>
        </w:rPr>
        <w:fldChar w:fldCharType="end"/>
      </w:r>
      <w:r>
        <w:rPr>
          <w:kern w:val="0"/>
          <w:szCs w:val="21"/>
        </w:rPr>
        <w:t>；然后利用B-P神经网络、自组织神经网络（Self</w:t>
      </w:r>
      <w:r>
        <w:rPr>
          <w:rFonts w:hint="eastAsia"/>
          <w:kern w:val="0"/>
          <w:szCs w:val="21"/>
        </w:rPr>
        <w:t>-</w:t>
      </w:r>
      <w:r>
        <w:rPr>
          <w:kern w:val="0"/>
          <w:szCs w:val="21"/>
        </w:rPr>
        <w:t>Organizing Map，SOM）、高斯混合模型（Gaussian Mixture Model，GMM）、支持向量数据描述（Support Vector Data Description）、支持向量机（Support Vector Machines，SVM）等方法进行滚动轴承故障诊断与状态评估。陈果</w:t>
      </w:r>
      <w:r>
        <w:rPr>
          <w:kern w:val="0"/>
          <w:szCs w:val="21"/>
          <w:vertAlign w:val="superscript"/>
        </w:rPr>
        <w:fldChar w:fldCharType="begin"/>
      </w:r>
      <w:r>
        <w:rPr>
          <w:kern w:val="0"/>
          <w:szCs w:val="21"/>
          <w:vertAlign w:val="superscript"/>
        </w:rPr>
        <w:instrText xml:space="preserve"> REF _Ref26812387 \r \h  \* MERGEFORMAT </w:instrText>
      </w:r>
      <w:r>
        <w:rPr>
          <w:kern w:val="0"/>
          <w:szCs w:val="21"/>
          <w:vertAlign w:val="superscript"/>
        </w:rPr>
        <w:fldChar w:fldCharType="separate"/>
      </w:r>
      <w:r>
        <w:rPr>
          <w:kern w:val="0"/>
          <w:szCs w:val="21"/>
          <w:vertAlign w:val="superscript"/>
        </w:rPr>
        <w:t xml:space="preserve">[6] </w:t>
      </w:r>
      <w:r>
        <w:rPr>
          <w:kern w:val="0"/>
          <w:szCs w:val="21"/>
          <w:vertAlign w:val="superscript"/>
        </w:rPr>
        <w:fldChar w:fldCharType="end"/>
      </w:r>
      <w:r>
        <w:rPr>
          <w:kern w:val="0"/>
          <w:szCs w:val="21"/>
        </w:rPr>
        <w:t>利用B-P神经网络进行滚动轴承的早期故障智能诊断；张全德等</w:t>
      </w:r>
      <w:r>
        <w:rPr>
          <w:kern w:val="0"/>
          <w:szCs w:val="21"/>
          <w:vertAlign w:val="superscript"/>
        </w:rPr>
        <w:fldChar w:fldCharType="begin"/>
      </w:r>
      <w:r>
        <w:rPr>
          <w:kern w:val="0"/>
          <w:szCs w:val="21"/>
          <w:vertAlign w:val="superscript"/>
        </w:rPr>
        <w:instrText xml:space="preserve"> REF _Ref26812754 \r \h  \* MERGEFORMAT </w:instrText>
      </w:r>
      <w:r>
        <w:rPr>
          <w:kern w:val="0"/>
          <w:szCs w:val="21"/>
          <w:vertAlign w:val="superscript"/>
        </w:rPr>
        <w:fldChar w:fldCharType="separate"/>
      </w:r>
      <w:r>
        <w:rPr>
          <w:kern w:val="0"/>
          <w:szCs w:val="21"/>
          <w:vertAlign w:val="superscript"/>
        </w:rPr>
        <w:t xml:space="preserve">[30] </w:t>
      </w:r>
      <w:r>
        <w:rPr>
          <w:kern w:val="0"/>
          <w:szCs w:val="21"/>
          <w:vertAlign w:val="superscript"/>
        </w:rPr>
        <w:fldChar w:fldCharType="end"/>
      </w:r>
      <w:r>
        <w:rPr>
          <w:kern w:val="0"/>
          <w:szCs w:val="21"/>
        </w:rPr>
        <w:t>提出了利用自组织神经网络进行滚动轴承状态评估；Pan等</w:t>
      </w:r>
      <w:r>
        <w:rPr>
          <w:kern w:val="0"/>
          <w:szCs w:val="21"/>
          <w:vertAlign w:val="superscript"/>
        </w:rPr>
        <w:fldChar w:fldCharType="begin"/>
      </w:r>
      <w:r>
        <w:rPr>
          <w:kern w:val="0"/>
          <w:szCs w:val="21"/>
          <w:vertAlign w:val="superscript"/>
        </w:rPr>
        <w:instrText xml:space="preserve"> REF _Ref26812762 \r \h  \* MERGEFORMAT </w:instrText>
      </w:r>
      <w:r>
        <w:rPr>
          <w:kern w:val="0"/>
          <w:szCs w:val="21"/>
          <w:vertAlign w:val="superscript"/>
        </w:rPr>
        <w:fldChar w:fldCharType="separate"/>
      </w:r>
      <w:r>
        <w:rPr>
          <w:kern w:val="0"/>
          <w:szCs w:val="21"/>
          <w:vertAlign w:val="superscript"/>
        </w:rPr>
        <w:t xml:space="preserve">[31] </w:t>
      </w:r>
      <w:r>
        <w:rPr>
          <w:kern w:val="0"/>
          <w:szCs w:val="21"/>
          <w:vertAlign w:val="superscript"/>
        </w:rPr>
        <w:fldChar w:fldCharType="end"/>
      </w:r>
      <w:r>
        <w:rPr>
          <w:kern w:val="0"/>
          <w:szCs w:val="21"/>
        </w:rPr>
        <w:t>提出了一种基于改进小波包变换的轴承性能退化评估技术，试验结果表明其方法可以有效地反映轴承性能退化过程。Shen等</w:t>
      </w:r>
      <w:r>
        <w:rPr>
          <w:kern w:val="0"/>
          <w:szCs w:val="21"/>
          <w:vertAlign w:val="superscript"/>
        </w:rPr>
        <w:fldChar w:fldCharType="begin"/>
      </w:r>
      <w:r>
        <w:rPr>
          <w:kern w:val="0"/>
          <w:szCs w:val="21"/>
          <w:vertAlign w:val="superscript"/>
        </w:rPr>
        <w:instrText xml:space="preserve"> REF _Ref26812775 \r \h  \* MERGEFORMAT </w:instrText>
      </w:r>
      <w:r>
        <w:rPr>
          <w:kern w:val="0"/>
          <w:szCs w:val="21"/>
          <w:vertAlign w:val="superscript"/>
        </w:rPr>
        <w:fldChar w:fldCharType="separate"/>
      </w:r>
      <w:r>
        <w:rPr>
          <w:kern w:val="0"/>
          <w:szCs w:val="21"/>
          <w:vertAlign w:val="superscript"/>
        </w:rPr>
        <w:t xml:space="preserve">[32] </w:t>
      </w:r>
      <w:r>
        <w:rPr>
          <w:kern w:val="0"/>
          <w:szCs w:val="21"/>
          <w:vertAlign w:val="superscript"/>
        </w:rPr>
        <w:fldChar w:fldCharType="end"/>
      </w:r>
      <w:r>
        <w:rPr>
          <w:kern w:val="0"/>
          <w:szCs w:val="21"/>
        </w:rPr>
        <w:t>基于模糊支持向量数据描述和运行时间提出了一个单调的滚动轴承性能退化评估指数，滚动轴承全寿命试验表明该指数可以很好地反映滚动轴承的损坏程度。Zeng等</w:t>
      </w:r>
      <w:r>
        <w:rPr>
          <w:kern w:val="0"/>
          <w:szCs w:val="21"/>
          <w:vertAlign w:val="superscript"/>
        </w:rPr>
        <w:fldChar w:fldCharType="begin"/>
      </w:r>
      <w:r>
        <w:rPr>
          <w:kern w:val="0"/>
          <w:szCs w:val="21"/>
          <w:vertAlign w:val="superscript"/>
        </w:rPr>
        <w:instrText xml:space="preserve"> REF _Ref26812784 \r \h  \* MERGEFORMAT </w:instrText>
      </w:r>
      <w:r>
        <w:rPr>
          <w:kern w:val="0"/>
          <w:szCs w:val="21"/>
          <w:vertAlign w:val="superscript"/>
        </w:rPr>
        <w:fldChar w:fldCharType="separate"/>
      </w:r>
      <w:r>
        <w:rPr>
          <w:kern w:val="0"/>
          <w:szCs w:val="21"/>
          <w:vertAlign w:val="superscript"/>
        </w:rPr>
        <w:t xml:space="preserve">[33] </w:t>
      </w:r>
      <w:r>
        <w:rPr>
          <w:kern w:val="0"/>
          <w:szCs w:val="21"/>
          <w:vertAlign w:val="superscript"/>
        </w:rPr>
        <w:fldChar w:fldCharType="end"/>
      </w:r>
      <w:r>
        <w:rPr>
          <w:kern w:val="0"/>
          <w:szCs w:val="21"/>
        </w:rPr>
        <w:t>提出了一种基于凸包的一类分类方法并将其应用于滚动轴承故障检测，试验结果表明其方法在成功检测轴承故障</w:t>
      </w:r>
      <w:r>
        <w:rPr>
          <w:rFonts w:hint="eastAsia"/>
          <w:kern w:val="0"/>
          <w:szCs w:val="21"/>
        </w:rPr>
        <w:t>，</w:t>
      </w:r>
      <w:r>
        <w:rPr>
          <w:kern w:val="0"/>
          <w:szCs w:val="21"/>
        </w:rPr>
        <w:t>同时可以显著降低虚警率。针对航空发动机滚动轴承在线监控问题，</w:t>
      </w:r>
      <w:r>
        <w:rPr>
          <w:rFonts w:hint="eastAsia"/>
          <w:color w:val="000000" w:themeColor="text1"/>
          <w:kern w:val="0"/>
          <w:szCs w:val="21"/>
          <w14:textFill>
            <w14:solidFill>
              <w14:schemeClr w14:val="tx1"/>
            </w14:solidFill>
          </w14:textFill>
        </w:rPr>
        <w:t>林桐</w:t>
      </w:r>
      <w:r>
        <w:rPr>
          <w:color w:val="000000" w:themeColor="text1"/>
          <w:kern w:val="0"/>
          <w:szCs w:val="21"/>
          <w14:textFill>
            <w14:solidFill>
              <w14:schemeClr w14:val="tx1"/>
            </w14:solidFill>
          </w14:textFill>
        </w:rPr>
        <w:t>等</w:t>
      </w:r>
      <w:r>
        <w:rPr>
          <w:kern w:val="0"/>
          <w:szCs w:val="21"/>
          <w:vertAlign w:val="superscript"/>
        </w:rPr>
        <w:fldChar w:fldCharType="begin"/>
      </w:r>
      <w:r>
        <w:rPr>
          <w:kern w:val="0"/>
          <w:szCs w:val="21"/>
          <w:vertAlign w:val="superscript"/>
        </w:rPr>
        <w:instrText xml:space="preserve"> REF _Ref26812792 \r \h  \* MERGEFORMAT </w:instrText>
      </w:r>
      <w:r>
        <w:rPr>
          <w:kern w:val="0"/>
          <w:szCs w:val="21"/>
          <w:vertAlign w:val="superscript"/>
        </w:rPr>
        <w:fldChar w:fldCharType="separate"/>
      </w:r>
      <w:r>
        <w:rPr>
          <w:kern w:val="0"/>
          <w:szCs w:val="21"/>
          <w:vertAlign w:val="superscript"/>
        </w:rPr>
        <w:t xml:space="preserve">[34] </w:t>
      </w:r>
      <w:r>
        <w:rPr>
          <w:kern w:val="0"/>
          <w:szCs w:val="21"/>
          <w:vertAlign w:val="superscript"/>
        </w:rPr>
        <w:fldChar w:fldCharType="end"/>
      </w:r>
      <w:r>
        <w:rPr>
          <w:color w:val="000000" w:themeColor="text1"/>
          <w:kern w:val="0"/>
          <w:szCs w:val="21"/>
          <w14:textFill>
            <w14:solidFill>
              <w14:schemeClr w14:val="tx1"/>
            </w14:solidFill>
          </w14:textFill>
        </w:rPr>
        <w:t>提出了一种超球距离判别算法，该算法具有计算复杂度低和无参数需要调节的优点，将其应用于航空发动机滚动轴承故障检测和退化性能评估，取得了良好效果。</w:t>
      </w:r>
      <w:r>
        <w:rPr>
          <w:kern w:val="0"/>
          <w:szCs w:val="21"/>
        </w:rPr>
        <w:t>Chen等</w:t>
      </w:r>
      <w:r>
        <w:rPr>
          <w:kern w:val="0"/>
          <w:szCs w:val="21"/>
          <w:vertAlign w:val="superscript"/>
        </w:rPr>
        <w:fldChar w:fldCharType="begin"/>
      </w:r>
      <w:r>
        <w:rPr>
          <w:kern w:val="0"/>
          <w:szCs w:val="21"/>
          <w:vertAlign w:val="superscript"/>
        </w:rPr>
        <w:instrText xml:space="preserve"> REF _Ref26812801 \r \h  \* MERGEFORMAT </w:instrText>
      </w:r>
      <w:r>
        <w:rPr>
          <w:kern w:val="0"/>
          <w:szCs w:val="21"/>
          <w:vertAlign w:val="superscript"/>
        </w:rPr>
        <w:fldChar w:fldCharType="separate"/>
      </w:r>
      <w:r>
        <w:rPr>
          <w:kern w:val="0"/>
          <w:szCs w:val="21"/>
          <w:vertAlign w:val="superscript"/>
        </w:rPr>
        <w:t xml:space="preserve">[35] </w:t>
      </w:r>
      <w:r>
        <w:rPr>
          <w:kern w:val="0"/>
          <w:szCs w:val="21"/>
          <w:vertAlign w:val="superscript"/>
        </w:rPr>
        <w:fldChar w:fldCharType="end"/>
      </w:r>
      <w:r>
        <w:rPr>
          <w:kern w:val="0"/>
          <w:szCs w:val="21"/>
        </w:rPr>
        <w:t>提取了</w:t>
      </w:r>
      <w:r>
        <w:rPr>
          <w:rFonts w:hint="eastAsia"/>
          <w:kern w:val="0"/>
          <w:szCs w:val="21"/>
        </w:rPr>
        <w:t>人工故障</w:t>
      </w:r>
      <w:r>
        <w:rPr>
          <w:kern w:val="0"/>
          <w:szCs w:val="21"/>
        </w:rPr>
        <w:t>特征，</w:t>
      </w:r>
      <w:r>
        <w:rPr>
          <w:rFonts w:hint="eastAsia"/>
          <w:kern w:val="0"/>
          <w:szCs w:val="21"/>
        </w:rPr>
        <w:t>将</w:t>
      </w:r>
      <w:r>
        <w:rPr>
          <w:kern w:val="0"/>
          <w:szCs w:val="21"/>
        </w:rPr>
        <w:t>特征降维</w:t>
      </w:r>
      <w:r>
        <w:rPr>
          <w:rFonts w:hint="eastAsia"/>
          <w:kern w:val="0"/>
          <w:szCs w:val="21"/>
        </w:rPr>
        <w:t>后</w:t>
      </w:r>
      <w:r>
        <w:rPr>
          <w:kern w:val="0"/>
          <w:szCs w:val="21"/>
        </w:rPr>
        <w:t>利用高斯混合模型</w:t>
      </w:r>
      <w:r>
        <w:rPr>
          <w:rFonts w:hint="eastAsia"/>
          <w:kern w:val="0"/>
          <w:szCs w:val="21"/>
        </w:rPr>
        <w:t>实现了</w:t>
      </w:r>
      <w:r>
        <w:rPr>
          <w:kern w:val="0"/>
          <w:szCs w:val="21"/>
        </w:rPr>
        <w:t>轴承</w:t>
      </w:r>
      <w:r>
        <w:rPr>
          <w:rFonts w:hint="eastAsia"/>
          <w:kern w:val="0"/>
          <w:szCs w:val="21"/>
        </w:rPr>
        <w:t>的</w:t>
      </w:r>
      <w:r>
        <w:rPr>
          <w:kern w:val="0"/>
          <w:szCs w:val="21"/>
        </w:rPr>
        <w:t>故障诊断；潘玉娜等</w:t>
      </w:r>
      <w:r>
        <w:rPr>
          <w:kern w:val="0"/>
          <w:szCs w:val="21"/>
          <w:vertAlign w:val="superscript"/>
        </w:rPr>
        <w:fldChar w:fldCharType="begin"/>
      </w:r>
      <w:r>
        <w:rPr>
          <w:kern w:val="0"/>
          <w:szCs w:val="21"/>
          <w:vertAlign w:val="superscript"/>
        </w:rPr>
        <w:instrText xml:space="preserve"> REF _Ref26812807 \r \h  \* MERGEFORMAT </w:instrText>
      </w:r>
      <w:r>
        <w:rPr>
          <w:kern w:val="0"/>
          <w:szCs w:val="21"/>
          <w:vertAlign w:val="superscript"/>
        </w:rPr>
        <w:fldChar w:fldCharType="separate"/>
      </w:r>
      <w:r>
        <w:rPr>
          <w:kern w:val="0"/>
          <w:szCs w:val="21"/>
          <w:vertAlign w:val="superscript"/>
        </w:rPr>
        <w:t xml:space="preserve">[36] </w:t>
      </w:r>
      <w:r>
        <w:rPr>
          <w:kern w:val="0"/>
          <w:szCs w:val="21"/>
          <w:vertAlign w:val="superscript"/>
        </w:rPr>
        <w:fldChar w:fldCharType="end"/>
      </w:r>
      <w:r>
        <w:rPr>
          <w:kern w:val="0"/>
          <w:szCs w:val="21"/>
        </w:rPr>
        <w:t>通过SVDD将小波包分解节点能量进行融合，实现了对滚动轴承劣化状态的</w:t>
      </w:r>
      <w:r>
        <w:rPr>
          <w:color w:val="000000" w:themeColor="text1"/>
          <w:kern w:val="0"/>
          <w:szCs w:val="21"/>
          <w14:textFill>
            <w14:solidFill>
              <w14:schemeClr w14:val="tx1"/>
            </w14:solidFill>
          </w14:textFill>
        </w:rPr>
        <w:t>评估；汪瑾等</w:t>
      </w:r>
      <w:r>
        <w:rPr>
          <w:kern w:val="0"/>
          <w:szCs w:val="21"/>
          <w:vertAlign w:val="superscript"/>
        </w:rPr>
        <w:fldChar w:fldCharType="begin"/>
      </w:r>
      <w:r>
        <w:rPr>
          <w:kern w:val="0"/>
          <w:szCs w:val="21"/>
          <w:vertAlign w:val="superscript"/>
        </w:rPr>
        <w:instrText xml:space="preserve"> REF _Ref26812827 \r \h  \* MERGEFORMAT </w:instrText>
      </w:r>
      <w:r>
        <w:rPr>
          <w:kern w:val="0"/>
          <w:szCs w:val="21"/>
          <w:vertAlign w:val="superscript"/>
        </w:rPr>
        <w:fldChar w:fldCharType="separate"/>
      </w:r>
      <w:r>
        <w:rPr>
          <w:kern w:val="0"/>
          <w:szCs w:val="21"/>
          <w:vertAlign w:val="superscript"/>
        </w:rPr>
        <w:t xml:space="preserve">[37] </w:t>
      </w:r>
      <w:r>
        <w:rPr>
          <w:kern w:val="0"/>
          <w:szCs w:val="21"/>
          <w:vertAlign w:val="superscript"/>
        </w:rPr>
        <w:fldChar w:fldCharType="end"/>
      </w:r>
      <w:r>
        <w:rPr>
          <w:color w:val="000000" w:themeColor="text1"/>
          <w:kern w:val="0"/>
          <w:szCs w:val="21"/>
          <w14:textFill>
            <w14:solidFill>
              <w14:schemeClr w14:val="tx1"/>
            </w14:solidFill>
          </w14:textFill>
        </w:rPr>
        <w:t>提出了基于后验概率支持向量机的滚动轴承故障诊断方法。Saidi等</w:t>
      </w:r>
      <w:r>
        <w:rPr>
          <w:kern w:val="0"/>
          <w:szCs w:val="21"/>
          <w:vertAlign w:val="superscript"/>
        </w:rPr>
        <w:fldChar w:fldCharType="begin"/>
      </w:r>
      <w:r>
        <w:rPr>
          <w:kern w:val="0"/>
          <w:szCs w:val="21"/>
          <w:vertAlign w:val="superscript"/>
        </w:rPr>
        <w:instrText xml:space="preserve"> REF _Ref26812836 \r \h  \* MERGEFORMAT </w:instrText>
      </w:r>
      <w:r>
        <w:rPr>
          <w:kern w:val="0"/>
          <w:szCs w:val="21"/>
          <w:vertAlign w:val="superscript"/>
        </w:rPr>
        <w:fldChar w:fldCharType="separate"/>
      </w:r>
      <w:r>
        <w:rPr>
          <w:kern w:val="0"/>
          <w:szCs w:val="21"/>
          <w:vertAlign w:val="superscript"/>
        </w:rPr>
        <w:t xml:space="preserve">[38] </w:t>
      </w:r>
      <w:r>
        <w:rPr>
          <w:kern w:val="0"/>
          <w:szCs w:val="21"/>
          <w:vertAlign w:val="superscript"/>
        </w:rPr>
        <w:fldChar w:fldCharType="end"/>
      </w:r>
      <w:r>
        <w:rPr>
          <w:color w:val="000000" w:themeColor="text1"/>
          <w:kern w:val="0"/>
          <w:szCs w:val="21"/>
          <w14:textFill>
            <w14:solidFill>
              <w14:schemeClr w14:val="tx1"/>
            </w14:solidFill>
          </w14:textFill>
        </w:rPr>
        <w:t>将人工提取的高阶谱故障特征输入到SVM进行轴承故障识别；Huan</w:t>
      </w:r>
      <w:r>
        <w:rPr>
          <w:kern w:val="0"/>
          <w:szCs w:val="21"/>
        </w:rPr>
        <w:t>g等</w:t>
      </w:r>
      <w:r>
        <w:rPr>
          <w:kern w:val="0"/>
          <w:szCs w:val="21"/>
          <w:vertAlign w:val="superscript"/>
        </w:rPr>
        <w:fldChar w:fldCharType="begin"/>
      </w:r>
      <w:r>
        <w:rPr>
          <w:kern w:val="0"/>
          <w:szCs w:val="21"/>
          <w:vertAlign w:val="superscript"/>
        </w:rPr>
        <w:instrText xml:space="preserve"> REF _Ref26812843 \r \h  \* MERGEFORMAT </w:instrText>
      </w:r>
      <w:r>
        <w:rPr>
          <w:kern w:val="0"/>
          <w:szCs w:val="21"/>
          <w:vertAlign w:val="superscript"/>
        </w:rPr>
        <w:fldChar w:fldCharType="separate"/>
      </w:r>
      <w:r>
        <w:rPr>
          <w:kern w:val="0"/>
          <w:szCs w:val="21"/>
          <w:vertAlign w:val="superscript"/>
        </w:rPr>
        <w:t xml:space="preserve">[39] </w:t>
      </w:r>
      <w:r>
        <w:rPr>
          <w:kern w:val="0"/>
          <w:szCs w:val="21"/>
          <w:vertAlign w:val="superscript"/>
        </w:rPr>
        <w:fldChar w:fldCharType="end"/>
      </w:r>
      <w:r>
        <w:rPr>
          <w:kern w:val="0"/>
          <w:szCs w:val="21"/>
        </w:rPr>
        <w:t>将</w:t>
      </w:r>
      <w:r>
        <w:t>BP神经网络于SOM相结合实现了对轴承的故障诊断。</w:t>
      </w:r>
      <w:r>
        <w:rPr>
          <w:color w:val="000000" w:themeColor="text1"/>
          <w:kern w:val="0"/>
          <w:szCs w:val="21"/>
          <w14:textFill>
            <w14:solidFill>
              <w14:schemeClr w14:val="tx1"/>
            </w14:solidFill>
          </w14:textFill>
        </w:rPr>
        <w:t>传统的机器学习方法主要通过对历史经验数据的不断学习，对获得的知识进行学习和推理，从而完成滚动轴承的故障诊断。这些浅层模型在很多领域取得了成功，但是也存在了很大的缺陷，模型效果比较依赖于人工提取的特征。首先，需要对原始数据要非常了解和对所提问题有非常丰富的知识经验；其次，在知识经验不足时，需要人工构建的特征数据较大；最后特征选择对于结果的影响比较大。</w:t>
      </w:r>
    </w:p>
    <w:p>
      <w:pPr>
        <w:pStyle w:val="59"/>
        <w:ind w:firstLine="420"/>
      </w:pPr>
      <w:r>
        <w:t>近年来，深度学习</w:t>
      </w:r>
      <w:r>
        <w:rPr>
          <w:color w:val="auto"/>
          <w:vertAlign w:val="superscript"/>
        </w:rPr>
        <w:fldChar w:fldCharType="begin"/>
      </w:r>
      <w:r>
        <w:rPr>
          <w:color w:val="auto"/>
          <w:vertAlign w:val="superscript"/>
        </w:rPr>
        <w:instrText xml:space="preserve"> REF _Ref26812857 \r \h  \* MERGEFORMAT </w:instrText>
      </w:r>
      <w:r>
        <w:rPr>
          <w:color w:val="auto"/>
          <w:vertAlign w:val="superscript"/>
        </w:rPr>
        <w:fldChar w:fldCharType="separate"/>
      </w:r>
      <w:r>
        <w:rPr>
          <w:color w:val="auto"/>
          <w:vertAlign w:val="superscript"/>
        </w:rPr>
        <w:t xml:space="preserve">[40, </w:t>
      </w:r>
      <w:r>
        <w:rPr>
          <w:color w:val="auto"/>
          <w:vertAlign w:val="superscript"/>
        </w:rPr>
        <w:fldChar w:fldCharType="end"/>
      </w:r>
      <w:r>
        <w:rPr>
          <w:color w:val="auto"/>
          <w:vertAlign w:val="superscript"/>
        </w:rPr>
        <w:fldChar w:fldCharType="begin"/>
      </w:r>
      <w:r>
        <w:rPr>
          <w:color w:val="auto"/>
          <w:vertAlign w:val="superscript"/>
        </w:rPr>
        <w:instrText xml:space="preserve"> REF _Ref26812858 \r \h  \* MERGEFORMAT </w:instrText>
      </w:r>
      <w:r>
        <w:rPr>
          <w:color w:val="auto"/>
          <w:vertAlign w:val="superscript"/>
        </w:rPr>
        <w:fldChar w:fldCharType="separate"/>
      </w:r>
      <w:r>
        <w:rPr>
          <w:color w:val="auto"/>
          <w:vertAlign w:val="superscript"/>
        </w:rPr>
        <w:t xml:space="preserve">41, </w:t>
      </w:r>
      <w:r>
        <w:rPr>
          <w:color w:val="auto"/>
          <w:vertAlign w:val="superscript"/>
        </w:rPr>
        <w:fldChar w:fldCharType="end"/>
      </w:r>
      <w:r>
        <w:rPr>
          <w:color w:val="auto"/>
          <w:vertAlign w:val="superscript"/>
        </w:rPr>
        <w:fldChar w:fldCharType="begin"/>
      </w:r>
      <w:r>
        <w:rPr>
          <w:color w:val="auto"/>
          <w:vertAlign w:val="superscript"/>
        </w:rPr>
        <w:instrText xml:space="preserve"> REF _Ref26812859 \r \h  \* MERGEFORMAT </w:instrText>
      </w:r>
      <w:r>
        <w:rPr>
          <w:color w:val="auto"/>
          <w:vertAlign w:val="superscript"/>
        </w:rPr>
        <w:fldChar w:fldCharType="separate"/>
      </w:r>
      <w:r>
        <w:rPr>
          <w:color w:val="auto"/>
          <w:vertAlign w:val="superscript"/>
        </w:rPr>
        <w:t xml:space="preserve">42 </w:t>
      </w:r>
      <w:r>
        <w:rPr>
          <w:color w:val="auto"/>
          <w:vertAlign w:val="superscript"/>
        </w:rPr>
        <w:fldChar w:fldCharType="end"/>
      </w:r>
      <w:r>
        <w:rPr>
          <w:color w:val="auto"/>
          <w:vertAlign w:val="superscript"/>
        </w:rPr>
        <w:fldChar w:fldCharType="begin"/>
      </w:r>
      <w:r>
        <w:rPr>
          <w:color w:val="auto"/>
          <w:vertAlign w:val="superscript"/>
        </w:rPr>
        <w:instrText xml:space="preserve"> REF _Ref26812860 \r \h  \* MERGEFORMAT </w:instrText>
      </w:r>
      <w:r>
        <w:rPr>
          <w:color w:val="auto"/>
          <w:vertAlign w:val="superscript"/>
        </w:rPr>
        <w:fldChar w:fldCharType="separate"/>
      </w:r>
      <w:r>
        <w:rPr>
          <w:color w:val="auto"/>
          <w:vertAlign w:val="superscript"/>
        </w:rPr>
        <w:t xml:space="preserve">,43] </w:t>
      </w:r>
      <w:r>
        <w:rPr>
          <w:color w:val="auto"/>
          <w:vertAlign w:val="superscript"/>
        </w:rPr>
        <w:fldChar w:fldCharType="end"/>
      </w:r>
      <w:r>
        <w:t>在自然语言处理、计算机视觉</w:t>
      </w:r>
      <w:r>
        <w:rPr>
          <w:color w:val="auto"/>
          <w:vertAlign w:val="superscript"/>
        </w:rPr>
        <w:fldChar w:fldCharType="begin"/>
      </w:r>
      <w:r>
        <w:rPr>
          <w:color w:val="auto"/>
          <w:vertAlign w:val="superscript"/>
        </w:rPr>
        <w:instrText xml:space="preserve"> REF _Ref26812869 \r \h  \* MERGEFORMAT </w:instrText>
      </w:r>
      <w:r>
        <w:rPr>
          <w:color w:val="auto"/>
          <w:vertAlign w:val="superscript"/>
        </w:rPr>
        <w:fldChar w:fldCharType="separate"/>
      </w:r>
      <w:r>
        <w:rPr>
          <w:color w:val="auto"/>
          <w:vertAlign w:val="superscript"/>
        </w:rPr>
        <w:t xml:space="preserve">[44, </w:t>
      </w:r>
      <w:r>
        <w:rPr>
          <w:color w:val="auto"/>
          <w:vertAlign w:val="superscript"/>
        </w:rPr>
        <w:fldChar w:fldCharType="end"/>
      </w:r>
      <w:r>
        <w:rPr>
          <w:color w:val="auto"/>
          <w:vertAlign w:val="superscript"/>
        </w:rPr>
        <w:fldChar w:fldCharType="begin"/>
      </w:r>
      <w:r>
        <w:rPr>
          <w:color w:val="auto"/>
          <w:vertAlign w:val="superscript"/>
        </w:rPr>
        <w:instrText xml:space="preserve"> REF _Ref26812871 \r \h  \* MERGEFORMAT </w:instrText>
      </w:r>
      <w:r>
        <w:rPr>
          <w:color w:val="auto"/>
          <w:vertAlign w:val="superscript"/>
        </w:rPr>
        <w:fldChar w:fldCharType="separate"/>
      </w:r>
      <w:r>
        <w:rPr>
          <w:color w:val="auto"/>
          <w:vertAlign w:val="superscript"/>
        </w:rPr>
        <w:t xml:space="preserve">45] </w:t>
      </w:r>
      <w:r>
        <w:rPr>
          <w:color w:val="auto"/>
          <w:vertAlign w:val="superscript"/>
        </w:rPr>
        <w:fldChar w:fldCharType="end"/>
      </w:r>
      <w:r>
        <w:t>、图像识别等领域取得了巨大成功。由于它的具有强大的学习特征能力和表征能力，并且可以自适应地学习特征等优势，由于智能故障诊断同样涉及特征提取并且提取的特征好坏对故障诊断的性能具有决定性影响,因此它被广泛的应用于滚动轴承故障诊断领域。</w:t>
      </w:r>
    </w:p>
    <w:p>
      <w:pPr>
        <w:pStyle w:val="59"/>
        <w:ind w:firstLine="420"/>
      </w:pPr>
      <w:r>
        <w:t>深度学习是一种深层的神经网络模型，它可以对特征进行多次变换。深度学习模型通常具有多层的神经网络，每一层神经网络利用非线性映射对输入进行处理，经过多层的神经网络非线性映射后，可以从中提取到非常抽象的特征用于分类。目前一些学者已开始将深度学习的一些代表性方法，如深度置信网络</w:t>
      </w:r>
      <w:r>
        <w:rPr>
          <w:color w:val="auto"/>
          <w:vertAlign w:val="superscript"/>
        </w:rPr>
        <w:fldChar w:fldCharType="begin"/>
      </w:r>
      <w:r>
        <w:rPr>
          <w:color w:val="auto"/>
          <w:vertAlign w:val="superscript"/>
        </w:rPr>
        <w:instrText xml:space="preserve"> REF _Ref26812882 \r \h  \* MERGEFORMAT </w:instrText>
      </w:r>
      <w:r>
        <w:rPr>
          <w:color w:val="auto"/>
          <w:vertAlign w:val="superscript"/>
        </w:rPr>
        <w:fldChar w:fldCharType="separate"/>
      </w:r>
      <w:r>
        <w:rPr>
          <w:color w:val="auto"/>
          <w:vertAlign w:val="superscript"/>
        </w:rPr>
        <w:t xml:space="preserve">[46, </w:t>
      </w:r>
      <w:r>
        <w:rPr>
          <w:color w:val="auto"/>
          <w:vertAlign w:val="superscript"/>
        </w:rPr>
        <w:fldChar w:fldCharType="end"/>
      </w:r>
      <w:r>
        <w:rPr>
          <w:color w:val="auto"/>
          <w:vertAlign w:val="superscript"/>
        </w:rPr>
        <w:fldChar w:fldCharType="begin"/>
      </w:r>
      <w:r>
        <w:rPr>
          <w:color w:val="auto"/>
          <w:vertAlign w:val="superscript"/>
        </w:rPr>
        <w:instrText xml:space="preserve"> REF _Ref26812883 \r \h  \* MERGEFORMAT </w:instrText>
      </w:r>
      <w:r>
        <w:rPr>
          <w:color w:val="auto"/>
          <w:vertAlign w:val="superscript"/>
        </w:rPr>
        <w:fldChar w:fldCharType="separate"/>
      </w:r>
      <w:r>
        <w:rPr>
          <w:color w:val="auto"/>
          <w:vertAlign w:val="superscript"/>
        </w:rPr>
        <w:t xml:space="preserve">47] </w:t>
      </w:r>
      <w:r>
        <w:rPr>
          <w:color w:val="auto"/>
          <w:vertAlign w:val="superscript"/>
        </w:rPr>
        <w:fldChar w:fldCharType="end"/>
      </w:r>
      <w:r>
        <w:t>、深度自动编码器</w:t>
      </w:r>
      <w:r>
        <w:rPr>
          <w:color w:val="auto"/>
          <w:vertAlign w:val="superscript"/>
        </w:rPr>
        <w:fldChar w:fldCharType="begin"/>
      </w:r>
      <w:r>
        <w:rPr>
          <w:color w:val="auto"/>
          <w:vertAlign w:val="superscript"/>
        </w:rPr>
        <w:instrText xml:space="preserve"> REF _Ref26812890 \r \h  \* MERGEFORMAT </w:instrText>
      </w:r>
      <w:r>
        <w:rPr>
          <w:color w:val="auto"/>
          <w:vertAlign w:val="superscript"/>
        </w:rPr>
        <w:fldChar w:fldCharType="separate"/>
      </w:r>
      <w:r>
        <w:rPr>
          <w:color w:val="auto"/>
          <w:vertAlign w:val="superscript"/>
        </w:rPr>
        <w:t xml:space="preserve">[48] </w:t>
      </w:r>
      <w:r>
        <w:rPr>
          <w:color w:val="auto"/>
          <w:vertAlign w:val="superscript"/>
        </w:rPr>
        <w:fldChar w:fldCharType="end"/>
      </w:r>
      <w:r>
        <w:t>、卷积神经网络</w:t>
      </w:r>
      <w:r>
        <w:rPr>
          <w:color w:val="auto"/>
          <w:vertAlign w:val="superscript"/>
        </w:rPr>
        <w:fldChar w:fldCharType="begin"/>
      </w:r>
      <w:r>
        <w:rPr>
          <w:color w:val="auto"/>
          <w:vertAlign w:val="superscript"/>
        </w:rPr>
        <w:instrText xml:space="preserve"> REF _Ref26812899 \r \h  \* MERGEFORMAT </w:instrText>
      </w:r>
      <w:r>
        <w:rPr>
          <w:color w:val="auto"/>
          <w:vertAlign w:val="superscript"/>
        </w:rPr>
        <w:fldChar w:fldCharType="separate"/>
      </w:r>
      <w:r>
        <w:rPr>
          <w:color w:val="auto"/>
          <w:vertAlign w:val="superscript"/>
        </w:rPr>
        <w:t xml:space="preserve">[49, </w:t>
      </w:r>
      <w:r>
        <w:rPr>
          <w:color w:val="auto"/>
          <w:vertAlign w:val="superscript"/>
        </w:rPr>
        <w:fldChar w:fldCharType="end"/>
      </w:r>
      <w:r>
        <w:rPr>
          <w:color w:val="auto"/>
          <w:vertAlign w:val="superscript"/>
        </w:rPr>
        <w:fldChar w:fldCharType="begin"/>
      </w:r>
      <w:r>
        <w:rPr>
          <w:color w:val="auto"/>
          <w:vertAlign w:val="superscript"/>
        </w:rPr>
        <w:instrText xml:space="preserve"> REF _Ref26812900 \r \h  \* MERGEFORMAT </w:instrText>
      </w:r>
      <w:r>
        <w:rPr>
          <w:color w:val="auto"/>
          <w:vertAlign w:val="superscript"/>
        </w:rPr>
        <w:fldChar w:fldCharType="separate"/>
      </w:r>
      <w:r>
        <w:rPr>
          <w:color w:val="auto"/>
          <w:vertAlign w:val="superscript"/>
        </w:rPr>
        <w:t xml:space="preserve">50, </w:t>
      </w:r>
      <w:r>
        <w:rPr>
          <w:color w:val="auto"/>
          <w:vertAlign w:val="superscript"/>
        </w:rPr>
        <w:fldChar w:fldCharType="end"/>
      </w:r>
      <w:r>
        <w:rPr>
          <w:color w:val="auto"/>
          <w:vertAlign w:val="superscript"/>
        </w:rPr>
        <w:fldChar w:fldCharType="begin"/>
      </w:r>
      <w:r>
        <w:rPr>
          <w:color w:val="auto"/>
          <w:vertAlign w:val="superscript"/>
        </w:rPr>
        <w:instrText xml:space="preserve"> REF _Ref26812901 \r \h  \* MERGEFORMAT </w:instrText>
      </w:r>
      <w:r>
        <w:rPr>
          <w:color w:val="auto"/>
          <w:vertAlign w:val="superscript"/>
        </w:rPr>
        <w:fldChar w:fldCharType="separate"/>
      </w:r>
      <w:r>
        <w:rPr>
          <w:color w:val="auto"/>
          <w:vertAlign w:val="superscript"/>
        </w:rPr>
        <w:t xml:space="preserve">51] </w:t>
      </w:r>
      <w:r>
        <w:rPr>
          <w:color w:val="auto"/>
          <w:vertAlign w:val="superscript"/>
        </w:rPr>
        <w:fldChar w:fldCharType="end"/>
      </w:r>
      <w:r>
        <w:t>等应用于滚动轴承故障智能诊断，初步显示出深度学习在智能故障诊断中的巨大潜力</w:t>
      </w:r>
      <w:r>
        <w:rPr>
          <w:rFonts w:hint="eastAsia"/>
        </w:rPr>
        <w:t>。</w:t>
      </w:r>
    </w:p>
    <w:p>
      <w:pPr>
        <w:pStyle w:val="59"/>
        <w:ind w:firstLine="420"/>
        <w:rPr>
          <w:color w:val="auto"/>
        </w:rPr>
      </w:pPr>
      <w:r>
        <w:t>深度置信网络是一类由多层隐变量构成的深度神经网络。李巍华等</w:t>
      </w:r>
      <w:r>
        <w:rPr>
          <w:color w:val="auto"/>
          <w:vertAlign w:val="superscript"/>
        </w:rPr>
        <w:fldChar w:fldCharType="begin"/>
      </w:r>
      <w:r>
        <w:rPr>
          <w:color w:val="auto"/>
          <w:vertAlign w:val="superscript"/>
        </w:rPr>
        <w:instrText xml:space="preserve"> REF _Ref26812911 \r \h  \* MERGEFORMAT </w:instrText>
      </w:r>
      <w:r>
        <w:rPr>
          <w:color w:val="auto"/>
          <w:vertAlign w:val="superscript"/>
        </w:rPr>
        <w:fldChar w:fldCharType="separate"/>
      </w:r>
      <w:r>
        <w:rPr>
          <w:color w:val="auto"/>
          <w:vertAlign w:val="superscript"/>
        </w:rPr>
        <w:t xml:space="preserve">[52] </w:t>
      </w:r>
      <w:r>
        <w:rPr>
          <w:color w:val="auto"/>
          <w:vertAlign w:val="superscript"/>
        </w:rPr>
        <w:fldChar w:fldCharType="end"/>
      </w:r>
      <w:r>
        <w:t>应用深度置信网络直接从轴承原始振动信号中提取故障特征进行智能诊断，与传统手工提取的特征相比，取得了更高的识别率。Gan等</w:t>
      </w:r>
      <w:r>
        <w:rPr>
          <w:color w:val="auto"/>
          <w:vertAlign w:val="superscript"/>
        </w:rPr>
        <w:fldChar w:fldCharType="begin"/>
      </w:r>
      <w:r>
        <w:rPr>
          <w:color w:val="auto"/>
          <w:vertAlign w:val="superscript"/>
        </w:rPr>
        <w:instrText xml:space="preserve"> REF _Ref26812921 \r \h  \* MERGEFORMAT </w:instrText>
      </w:r>
      <w:r>
        <w:rPr>
          <w:color w:val="auto"/>
          <w:vertAlign w:val="superscript"/>
        </w:rPr>
        <w:fldChar w:fldCharType="separate"/>
      </w:r>
      <w:r>
        <w:rPr>
          <w:color w:val="auto"/>
          <w:vertAlign w:val="superscript"/>
        </w:rPr>
        <w:t xml:space="preserve">[53] </w:t>
      </w:r>
      <w:r>
        <w:rPr>
          <w:color w:val="auto"/>
          <w:vertAlign w:val="superscript"/>
        </w:rPr>
        <w:fldChar w:fldCharType="end"/>
      </w:r>
      <w:r>
        <w:t>针对滚动轴承故障位置和严重程度分类问题，利用深度置信网络构建了一种由两层构成的层次诊断网络，其中第一层用于故障位置识别，第二层用于故障严重程度评估，取得了比支持向量机和BP神经网络更好的分类效果。Shao等</w:t>
      </w:r>
      <w:r>
        <w:rPr>
          <w:color w:val="auto"/>
          <w:vertAlign w:val="superscript"/>
        </w:rPr>
        <w:fldChar w:fldCharType="begin"/>
      </w:r>
      <w:r>
        <w:rPr>
          <w:color w:val="auto"/>
          <w:vertAlign w:val="superscript"/>
        </w:rPr>
        <w:instrText xml:space="preserve"> REF _Ref26812931 \r \h  \* MERGEFORMAT </w:instrText>
      </w:r>
      <w:r>
        <w:rPr>
          <w:color w:val="auto"/>
          <w:vertAlign w:val="superscript"/>
        </w:rPr>
        <w:fldChar w:fldCharType="separate"/>
      </w:r>
      <w:r>
        <w:rPr>
          <w:color w:val="auto"/>
          <w:vertAlign w:val="superscript"/>
        </w:rPr>
        <w:t xml:space="preserve">[54] </w:t>
      </w:r>
      <w:r>
        <w:rPr>
          <w:color w:val="auto"/>
          <w:vertAlign w:val="superscript"/>
        </w:rPr>
        <w:fldChar w:fldCharType="end"/>
      </w:r>
      <w:r>
        <w:t>提出了一种基于压缩感知和改进的卷积深度置信网络的滚动轴承故障特征学习方法，与其他标准深度学习方法和手工提取的特征相比，取得了更高的识别率</w:t>
      </w:r>
      <w:r>
        <w:rPr>
          <w:color w:val="auto"/>
        </w:rPr>
        <w:t>。Tamilselvan</w:t>
      </w:r>
      <w:r>
        <w:rPr>
          <w:rFonts w:hint="eastAsia"/>
          <w:color w:val="auto"/>
        </w:rPr>
        <w:t>等</w:t>
      </w:r>
      <w:r>
        <w:rPr>
          <w:color w:val="auto"/>
          <w:vertAlign w:val="superscript"/>
        </w:rPr>
        <w:fldChar w:fldCharType="begin"/>
      </w:r>
      <w:r>
        <w:rPr>
          <w:color w:val="auto"/>
          <w:vertAlign w:val="superscript"/>
        </w:rPr>
        <w:instrText xml:space="preserve"> </w:instrText>
      </w:r>
      <w:r>
        <w:rPr>
          <w:rFonts w:hint="eastAsia"/>
          <w:color w:val="auto"/>
          <w:vertAlign w:val="superscript"/>
        </w:rPr>
        <w:instrText xml:space="preserve">REF _Ref27662418 \r \h</w:instrText>
      </w:r>
      <w:r>
        <w:rPr>
          <w:color w:val="auto"/>
          <w:vertAlign w:val="superscript"/>
        </w:rPr>
        <w:instrText xml:space="preserve">  \* MERGEFORMAT </w:instrText>
      </w:r>
      <w:r>
        <w:rPr>
          <w:color w:val="auto"/>
          <w:vertAlign w:val="superscript"/>
        </w:rPr>
        <w:fldChar w:fldCharType="separate"/>
      </w:r>
      <w:r>
        <w:rPr>
          <w:color w:val="auto"/>
          <w:vertAlign w:val="superscript"/>
        </w:rPr>
        <w:t xml:space="preserve">[55] </w:t>
      </w:r>
      <w:r>
        <w:rPr>
          <w:color w:val="auto"/>
          <w:vertAlign w:val="superscript"/>
        </w:rPr>
        <w:fldChar w:fldCharType="end"/>
      </w:r>
      <w:r>
        <w:rPr>
          <w:color w:val="auto"/>
        </w:rPr>
        <w:t>利用深度置信网络实现了对飞机发动机的故障诊断。</w:t>
      </w:r>
    </w:p>
    <w:p>
      <w:pPr>
        <w:pStyle w:val="59"/>
        <w:ind w:firstLine="420"/>
        <w:rPr>
          <w:color w:val="auto"/>
        </w:rPr>
      </w:pPr>
      <w:r>
        <w:t>自动编码器是一种可以采用无监督的方式从数据中学习表示的人工神经网络。Jia等</w:t>
      </w:r>
      <w:r>
        <w:rPr>
          <w:color w:val="auto"/>
          <w:vertAlign w:val="superscript"/>
        </w:rPr>
        <w:fldChar w:fldCharType="begin"/>
      </w:r>
      <w:r>
        <w:rPr>
          <w:vertAlign w:val="superscript"/>
        </w:rPr>
        <w:instrText xml:space="preserve"> REF _Ref26812976 \r \h </w:instrText>
      </w:r>
      <w:r>
        <w:rPr>
          <w:color w:val="auto"/>
          <w:vertAlign w:val="superscript"/>
        </w:rPr>
        <w:instrText xml:space="preserve"> \* MERGEFORMAT </w:instrText>
      </w:r>
      <w:r>
        <w:rPr>
          <w:color w:val="auto"/>
          <w:vertAlign w:val="superscript"/>
        </w:rPr>
        <w:fldChar w:fldCharType="separate"/>
      </w:r>
      <w:r>
        <w:rPr>
          <w:vertAlign w:val="superscript"/>
        </w:rPr>
        <w:t xml:space="preserve">[56] </w:t>
      </w:r>
      <w:r>
        <w:rPr>
          <w:color w:val="auto"/>
          <w:vertAlign w:val="superscript"/>
        </w:rPr>
        <w:fldChar w:fldCharType="end"/>
      </w:r>
      <w:r>
        <w:t>研究了自动编码器在滚动轴承和齿轮故障智能诊断中的应用，试验结果表明利用自动编码器不仅可以实现从振动信号中自动提取故障特征，而且可以获得比传统方法更高的诊断准确度。Shao等</w:t>
      </w:r>
      <w:r>
        <w:rPr>
          <w:color w:val="auto"/>
          <w:vertAlign w:val="superscript"/>
        </w:rPr>
        <w:fldChar w:fldCharType="begin"/>
      </w:r>
      <w:r>
        <w:rPr>
          <w:vertAlign w:val="superscript"/>
        </w:rPr>
        <w:instrText xml:space="preserve"> REF _Ref26812988 \r \h </w:instrText>
      </w:r>
      <w:r>
        <w:rPr>
          <w:color w:val="auto"/>
          <w:vertAlign w:val="superscript"/>
        </w:rPr>
        <w:instrText xml:space="preserve"> \* MERGEFORMAT </w:instrText>
      </w:r>
      <w:r>
        <w:rPr>
          <w:color w:val="auto"/>
          <w:vertAlign w:val="superscript"/>
        </w:rPr>
        <w:fldChar w:fldCharType="separate"/>
      </w:r>
      <w:r>
        <w:rPr>
          <w:vertAlign w:val="superscript"/>
        </w:rPr>
        <w:t xml:space="preserve">[57] </w:t>
      </w:r>
      <w:r>
        <w:rPr>
          <w:color w:val="auto"/>
          <w:vertAlign w:val="superscript"/>
        </w:rPr>
        <w:fldChar w:fldCharType="end"/>
      </w:r>
      <w:r>
        <w:t>针对滚动轴承和齿轮故障智能诊断问题，采用最大相关熵为自动编码器设计了一种新的损失函数来增强特</w:t>
      </w:r>
      <w:r>
        <w:rPr>
          <w:color w:val="auto"/>
        </w:rPr>
        <w:t>征学习能力，采用人工鱼群算法来优化自动编码器的参数，取得了</w:t>
      </w:r>
      <w:r>
        <w:rPr>
          <w:rFonts w:hint="eastAsia"/>
          <w:color w:val="auto"/>
        </w:rPr>
        <w:t>比</w:t>
      </w:r>
      <w:r>
        <w:rPr>
          <w:color w:val="auto"/>
        </w:rPr>
        <w:t>标准自动编码器更好的故障诊断性能。侯文擎等</w:t>
      </w:r>
      <w:r>
        <w:rPr>
          <w:color w:val="auto"/>
          <w:vertAlign w:val="superscript"/>
        </w:rPr>
        <w:fldChar w:fldCharType="begin"/>
      </w:r>
      <w:r>
        <w:rPr>
          <w:color w:val="auto"/>
          <w:vertAlign w:val="superscript"/>
        </w:rPr>
        <w:instrText xml:space="preserve"> REF _Ref26812997 \r \h  \* MERGEFORMAT </w:instrText>
      </w:r>
      <w:r>
        <w:rPr>
          <w:color w:val="auto"/>
          <w:vertAlign w:val="superscript"/>
        </w:rPr>
        <w:fldChar w:fldCharType="separate"/>
      </w:r>
      <w:r>
        <w:rPr>
          <w:color w:val="auto"/>
          <w:vertAlign w:val="superscript"/>
        </w:rPr>
        <w:t xml:space="preserve">[58] </w:t>
      </w:r>
      <w:r>
        <w:rPr>
          <w:color w:val="auto"/>
          <w:vertAlign w:val="superscript"/>
        </w:rPr>
        <w:fldChar w:fldCharType="end"/>
      </w:r>
      <w:r>
        <w:rPr>
          <w:color w:val="auto"/>
        </w:rPr>
        <w:t>利用粒子群优化算法来确定堆叠降噪自动编码器的网络结构，</w:t>
      </w:r>
      <w:r>
        <w:rPr>
          <w:rFonts w:hint="eastAsia"/>
          <w:color w:val="auto"/>
        </w:rPr>
        <w:t>实现了滚动轴承的故障诊断，</w:t>
      </w:r>
      <w:r>
        <w:rPr>
          <w:color w:val="auto"/>
        </w:rPr>
        <w:t>取得了比支持向量机、BP神经网络、深度置信网络更高的故障识别率。</w:t>
      </w:r>
    </w:p>
    <w:p>
      <w:pPr>
        <w:pStyle w:val="59"/>
        <w:ind w:firstLine="420" w:firstLineChars="0"/>
      </w:pPr>
      <w:r>
        <w:t>卷积神经网络(Convolutional Neural Networks, CNN)是一种由卷积层、池化层、全连接层等构成的多层神经网络。Janssens等</w:t>
      </w:r>
      <w:r>
        <w:rPr>
          <w:color w:val="auto"/>
          <w:vertAlign w:val="superscript"/>
        </w:rPr>
        <w:fldChar w:fldCharType="begin"/>
      </w:r>
      <w:r>
        <w:rPr>
          <w:vertAlign w:val="superscript"/>
        </w:rPr>
        <w:instrText xml:space="preserve"> REF _Ref26813006 \r \h </w:instrText>
      </w:r>
      <w:r>
        <w:rPr>
          <w:color w:val="auto"/>
          <w:vertAlign w:val="superscript"/>
        </w:rPr>
        <w:instrText xml:space="preserve"> \* MERGEFORMAT </w:instrText>
      </w:r>
      <w:r>
        <w:rPr>
          <w:color w:val="auto"/>
          <w:vertAlign w:val="superscript"/>
        </w:rPr>
        <w:fldChar w:fldCharType="separate"/>
      </w:r>
      <w:r>
        <w:rPr>
          <w:vertAlign w:val="superscript"/>
        </w:rPr>
        <w:t xml:space="preserve">[59] </w:t>
      </w:r>
      <w:r>
        <w:rPr>
          <w:color w:val="auto"/>
          <w:vertAlign w:val="superscript"/>
        </w:rPr>
        <w:fldChar w:fldCharType="end"/>
      </w:r>
      <w:r>
        <w:t>研究了卷积神经网络在滚动轴承故障诊断中的应用，在其方法中将振动信号的频谱作为CNN的输入，通过CNN来直接学习故障特征并用于智能诊断，与采用手工提取的特征进行诊断相比，取得了更高的故障诊断准确度，表明CNN可以有效地用于故障特</w:t>
      </w:r>
      <w:r>
        <w:rPr>
          <w:color w:val="auto"/>
        </w:rPr>
        <w:t>征学习。吴春志等</w:t>
      </w:r>
      <w:r>
        <w:rPr>
          <w:color w:val="auto"/>
          <w:vertAlign w:val="superscript"/>
        </w:rPr>
        <w:fldChar w:fldCharType="begin"/>
      </w:r>
      <w:r>
        <w:rPr>
          <w:color w:val="auto"/>
          <w:vertAlign w:val="superscript"/>
        </w:rPr>
        <w:instrText xml:space="preserve"> REF _Ref26813017 \r \h  \* MERGEFORMAT </w:instrText>
      </w:r>
      <w:r>
        <w:rPr>
          <w:color w:val="auto"/>
          <w:vertAlign w:val="superscript"/>
        </w:rPr>
        <w:fldChar w:fldCharType="separate"/>
      </w:r>
      <w:r>
        <w:rPr>
          <w:color w:val="auto"/>
          <w:vertAlign w:val="superscript"/>
        </w:rPr>
        <w:t xml:space="preserve">[60] </w:t>
      </w:r>
      <w:r>
        <w:rPr>
          <w:color w:val="auto"/>
          <w:vertAlign w:val="superscript"/>
        </w:rPr>
        <w:fldChar w:fldCharType="end"/>
      </w:r>
      <w:r>
        <w:rPr>
          <w:color w:val="auto"/>
        </w:rPr>
        <w:t>利用一维卷积神经网络实现了齿轮箱的故障诊断。陈仁祥</w:t>
      </w:r>
      <w:r>
        <w:rPr>
          <w:rFonts w:hint="eastAsia"/>
          <w:color w:val="auto"/>
        </w:rPr>
        <w:t>等</w:t>
      </w:r>
      <w:r>
        <w:rPr>
          <w:color w:val="auto"/>
          <w:vertAlign w:val="superscript"/>
        </w:rPr>
        <w:fldChar w:fldCharType="begin"/>
      </w:r>
      <w:r>
        <w:rPr>
          <w:color w:val="auto"/>
          <w:vertAlign w:val="superscript"/>
        </w:rPr>
        <w:instrText xml:space="preserve"> REF _Ref26813029 \r \h  \* MERGEFORMAT </w:instrText>
      </w:r>
      <w:r>
        <w:rPr>
          <w:color w:val="auto"/>
          <w:vertAlign w:val="superscript"/>
        </w:rPr>
        <w:fldChar w:fldCharType="separate"/>
      </w:r>
      <w:r>
        <w:rPr>
          <w:color w:val="auto"/>
          <w:vertAlign w:val="superscript"/>
        </w:rPr>
        <w:t xml:space="preserve">[61] </w:t>
      </w:r>
      <w:r>
        <w:rPr>
          <w:color w:val="auto"/>
          <w:vertAlign w:val="superscript"/>
        </w:rPr>
        <w:fldChar w:fldCharType="end"/>
      </w:r>
      <w:r>
        <w:rPr>
          <w:color w:val="auto"/>
        </w:rPr>
        <w:t>研究了CNN在滚动轴承故障智能诊断中的应用，</w:t>
      </w:r>
      <w:r>
        <w:rPr>
          <w:rFonts w:hint="eastAsia"/>
          <w:color w:val="auto"/>
        </w:rPr>
        <w:t>该</w:t>
      </w:r>
      <w:r>
        <w:rPr>
          <w:color w:val="auto"/>
        </w:rPr>
        <w:t>方法首先采用离散小波变换将轴承振动信号变换</w:t>
      </w:r>
      <w:r>
        <w:rPr>
          <w:rFonts w:hint="eastAsia"/>
          <w:color w:val="auto"/>
        </w:rPr>
        <w:t>为</w:t>
      </w:r>
      <w:r>
        <w:rPr>
          <w:color w:val="auto"/>
        </w:rPr>
        <w:t>时频域，然后将时频图像输入CNN来自动学习故障特征，试验结果表明CNN可以有效地从时频图像中学习出判别能力强的特征。Zhang等</w:t>
      </w:r>
      <w:r>
        <w:rPr>
          <w:color w:val="auto"/>
          <w:vertAlign w:val="superscript"/>
        </w:rPr>
        <w:fldChar w:fldCharType="begin"/>
      </w:r>
      <w:r>
        <w:rPr>
          <w:color w:val="auto"/>
          <w:vertAlign w:val="superscript"/>
        </w:rPr>
        <w:instrText xml:space="preserve"> REF _Ref26813039 \r \h  \* MERGEFORMAT </w:instrText>
      </w:r>
      <w:r>
        <w:rPr>
          <w:color w:val="auto"/>
          <w:vertAlign w:val="superscript"/>
        </w:rPr>
        <w:fldChar w:fldCharType="separate"/>
      </w:r>
      <w:r>
        <w:rPr>
          <w:color w:val="auto"/>
          <w:vertAlign w:val="superscript"/>
        </w:rPr>
        <w:t xml:space="preserve">[62] </w:t>
      </w:r>
      <w:r>
        <w:rPr>
          <w:color w:val="auto"/>
          <w:vertAlign w:val="superscript"/>
        </w:rPr>
        <w:fldChar w:fldCharType="end"/>
      </w:r>
      <w:r>
        <w:rPr>
          <w:color w:val="auto"/>
        </w:rPr>
        <w:t>直接以滚动轴承的原始振动信号作为CNN的输入，通过采用dropout和小批量训练技术</w:t>
      </w:r>
      <w:r>
        <w:rPr>
          <w:rFonts w:hint="eastAsia"/>
          <w:color w:val="auto"/>
        </w:rPr>
        <w:t>优化了</w:t>
      </w:r>
      <w:r>
        <w:rPr>
          <w:color w:val="auto"/>
        </w:rPr>
        <w:t>CNN的训练</w:t>
      </w:r>
      <w:r>
        <w:rPr>
          <w:rFonts w:hint="eastAsia"/>
          <w:color w:val="auto"/>
        </w:rPr>
        <w:t>过程，对于变工况下</w:t>
      </w:r>
      <w:r>
        <w:rPr>
          <w:color w:val="auto"/>
        </w:rPr>
        <w:t>的滚动轴承故障诊断取得了</w:t>
      </w:r>
      <w:r>
        <w:rPr>
          <w:rFonts w:hint="eastAsia"/>
          <w:color w:val="auto"/>
        </w:rPr>
        <w:t>较好的</w:t>
      </w:r>
      <w:r>
        <w:rPr>
          <w:color w:val="auto"/>
        </w:rPr>
        <w:t>效果。CNN虽然可以有效地从振动信号中学习出判别性强的故障特征，然而将其应用于故障诊断时仍然存在两个问题，一是正常样本和故障样本的不平衡问题，二是</w:t>
      </w:r>
      <w:r>
        <w:rPr>
          <w:rFonts w:hint="eastAsia"/>
          <w:color w:val="auto"/>
        </w:rPr>
        <w:t>卷积神经网络</w:t>
      </w:r>
      <w:r>
        <w:rPr>
          <w:color w:val="auto"/>
        </w:rPr>
        <w:t>在进行故障特征学习时到底学到了什么并不清楚，针对这两个问题，Jia等</w:t>
      </w:r>
      <w:r>
        <w:rPr>
          <w:color w:val="auto"/>
          <w:vertAlign w:val="superscript"/>
        </w:rPr>
        <w:fldChar w:fldCharType="begin"/>
      </w:r>
      <w:r>
        <w:rPr>
          <w:color w:val="auto"/>
          <w:vertAlign w:val="superscript"/>
        </w:rPr>
        <w:instrText xml:space="preserve"> REF _Ref26813087 \r \h  \* MERGEFORMAT </w:instrText>
      </w:r>
      <w:r>
        <w:rPr>
          <w:color w:val="auto"/>
          <w:vertAlign w:val="superscript"/>
        </w:rPr>
        <w:fldChar w:fldCharType="separate"/>
      </w:r>
      <w:r>
        <w:rPr>
          <w:color w:val="auto"/>
          <w:vertAlign w:val="superscript"/>
        </w:rPr>
        <w:t xml:space="preserve">[63] </w:t>
      </w:r>
      <w:r>
        <w:rPr>
          <w:color w:val="auto"/>
          <w:vertAlign w:val="superscript"/>
        </w:rPr>
        <w:fldChar w:fldCharType="end"/>
      </w:r>
      <w:r>
        <w:rPr>
          <w:color w:val="auto"/>
        </w:rPr>
        <w:t>通过对Softmax损失函数进行加权来解决正常样本和故障样本的不平衡问题，通过提出一种神经元激活最大化算法来理解CNN的故障特征学习过程。雷亚国等</w:t>
      </w:r>
      <w:r>
        <w:rPr>
          <w:color w:val="auto"/>
          <w:vertAlign w:val="superscript"/>
        </w:rPr>
        <w:fldChar w:fldCharType="begin"/>
      </w:r>
      <w:r>
        <w:rPr>
          <w:color w:val="auto"/>
          <w:vertAlign w:val="superscript"/>
        </w:rPr>
        <w:instrText xml:space="preserve"> REF _Ref26813097 \r \h  \* MERGEFORMAT </w:instrText>
      </w:r>
      <w:r>
        <w:rPr>
          <w:color w:val="auto"/>
          <w:vertAlign w:val="superscript"/>
        </w:rPr>
        <w:fldChar w:fldCharType="separate"/>
      </w:r>
      <w:r>
        <w:rPr>
          <w:color w:val="auto"/>
          <w:vertAlign w:val="superscript"/>
        </w:rPr>
        <w:t xml:space="preserve">[64] </w:t>
      </w:r>
      <w:r>
        <w:rPr>
          <w:color w:val="auto"/>
          <w:vertAlign w:val="superscript"/>
        </w:rPr>
        <w:fldChar w:fldCharType="end"/>
      </w:r>
      <w:r>
        <w:rPr>
          <w:color w:val="auto"/>
        </w:rPr>
        <w:t>利用深度学习实现对机械设备的健康监测</w:t>
      </w:r>
      <w:r>
        <w:rPr>
          <w:rFonts w:hint="eastAsia"/>
          <w:color w:val="auto"/>
        </w:rPr>
        <w:t>。</w:t>
      </w:r>
      <w:r>
        <w:rPr>
          <w:color w:val="auto"/>
        </w:rPr>
        <w:t>Sun等</w:t>
      </w:r>
      <w:r>
        <w:rPr>
          <w:color w:val="auto"/>
          <w:vertAlign w:val="superscript"/>
        </w:rPr>
        <w:fldChar w:fldCharType="begin"/>
      </w:r>
      <w:r>
        <w:rPr>
          <w:color w:val="auto"/>
          <w:vertAlign w:val="superscript"/>
        </w:rPr>
        <w:instrText xml:space="preserve"> REF _Ref26813105 \r \h  \* MERGEFORMAT </w:instrText>
      </w:r>
      <w:r>
        <w:rPr>
          <w:color w:val="auto"/>
          <w:vertAlign w:val="superscript"/>
        </w:rPr>
        <w:fldChar w:fldCharType="separate"/>
      </w:r>
      <w:r>
        <w:rPr>
          <w:color w:val="auto"/>
          <w:vertAlign w:val="superscript"/>
        </w:rPr>
        <w:t xml:space="preserve">[65] </w:t>
      </w:r>
      <w:r>
        <w:rPr>
          <w:color w:val="auto"/>
          <w:vertAlign w:val="superscript"/>
        </w:rPr>
        <w:fldChar w:fldCharType="end"/>
      </w:r>
      <w:r>
        <w:rPr>
          <w:color w:val="auto"/>
        </w:rPr>
        <w:t>在感应电动机的故障诊断上应用稀疏自动编码器，并取得了比较好</w:t>
      </w:r>
      <w:r>
        <w:t>的效果</w:t>
      </w:r>
      <w:r>
        <w:rPr>
          <w:rFonts w:hint="eastAsia"/>
        </w:rPr>
        <w:t>。</w:t>
      </w:r>
      <w:r>
        <w:t>Zeng等</w:t>
      </w:r>
      <w:r>
        <w:rPr>
          <w:vertAlign w:val="superscript"/>
        </w:rPr>
        <w:fldChar w:fldCharType="begin"/>
      </w:r>
      <w:r>
        <w:rPr>
          <w:vertAlign w:val="superscript"/>
        </w:rPr>
        <w:instrText xml:space="preserve"> REF _Ref26813114 \r \h  \* MERGEFORMAT </w:instrText>
      </w:r>
      <w:r>
        <w:rPr>
          <w:vertAlign w:val="superscript"/>
        </w:rPr>
        <w:fldChar w:fldCharType="separate"/>
      </w:r>
      <w:r>
        <w:rPr>
          <w:vertAlign w:val="superscript"/>
        </w:rPr>
        <w:t xml:space="preserve">[66] </w:t>
      </w:r>
      <w:r>
        <w:rPr>
          <w:vertAlign w:val="superscript"/>
        </w:rPr>
        <w:fldChar w:fldCharType="end"/>
      </w:r>
      <w:r>
        <w:t>对信号进S变换得到时频图，然后利用卷积神经网络进行齿轮箱的故障识别</w:t>
      </w:r>
      <w:r>
        <w:rPr>
          <w:rFonts w:hint="eastAsia"/>
        </w:rPr>
        <w:t>。</w:t>
      </w:r>
      <w:r>
        <w:t>李恒等</w:t>
      </w:r>
      <w:r>
        <w:rPr>
          <w:color w:val="FF0000"/>
          <w:vertAlign w:val="superscript"/>
        </w:rPr>
        <w:fldChar w:fldCharType="begin"/>
      </w:r>
      <w:r>
        <w:rPr>
          <w:vertAlign w:val="superscript"/>
        </w:rPr>
        <w:instrText xml:space="preserve"> REF _Ref26813123 \r \h </w:instrText>
      </w:r>
      <w:r>
        <w:rPr>
          <w:color w:val="FF0000"/>
          <w:vertAlign w:val="superscript"/>
        </w:rPr>
        <w:instrText xml:space="preserve"> \* MERGEFORMAT </w:instrText>
      </w:r>
      <w:r>
        <w:rPr>
          <w:color w:val="FF0000"/>
          <w:vertAlign w:val="superscript"/>
        </w:rPr>
        <w:fldChar w:fldCharType="separate"/>
      </w:r>
      <w:r>
        <w:rPr>
          <w:vertAlign w:val="superscript"/>
        </w:rPr>
        <w:t xml:space="preserve">[67] </w:t>
      </w:r>
      <w:r>
        <w:rPr>
          <w:color w:val="FF0000"/>
          <w:vertAlign w:val="superscript"/>
        </w:rPr>
        <w:fldChar w:fldCharType="end"/>
      </w:r>
      <w:r>
        <w:t>通过短时傅里叶变换对信号进行处理得到时频图，然后利用卷积神经网络实现轴承故障的诊断</w:t>
      </w:r>
      <w:r>
        <w:rPr>
          <w:rFonts w:hint="eastAsia"/>
        </w:rPr>
        <w:t>。</w:t>
      </w:r>
    </w:p>
    <w:p>
      <w:pPr>
        <w:pStyle w:val="4"/>
        <w:spacing w:before="156" w:beforeLines="50" w:after="156" w:afterLines="50" w:line="400" w:lineRule="exact"/>
        <w:rPr>
          <w:rFonts w:ascii="黑体" w:eastAsia="黑体"/>
          <w:b w:val="0"/>
          <w:sz w:val="24"/>
          <w:szCs w:val="28"/>
        </w:rPr>
      </w:pPr>
      <w:bookmarkStart w:id="111" w:name="_Toc34845139"/>
      <w:r>
        <w:rPr>
          <w:rFonts w:hint="eastAsia" w:ascii="黑体" w:eastAsia="黑体"/>
          <w:b w:val="0"/>
          <w:sz w:val="24"/>
          <w:szCs w:val="28"/>
        </w:rPr>
        <w:t>1</w:t>
      </w:r>
      <w:r>
        <w:rPr>
          <w:rFonts w:ascii="黑体" w:eastAsia="黑体"/>
          <w:b w:val="0"/>
          <w:sz w:val="24"/>
          <w:szCs w:val="28"/>
        </w:rPr>
        <w:t xml:space="preserve">.2.3 </w:t>
      </w:r>
      <w:r>
        <w:rPr>
          <w:rFonts w:hint="eastAsia" w:ascii="黑体" w:eastAsia="黑体"/>
          <w:b w:val="0"/>
          <w:sz w:val="24"/>
          <w:szCs w:val="28"/>
        </w:rPr>
        <w:t>基于迁移学习的模式分类与故障诊断</w:t>
      </w:r>
      <w:bookmarkEnd w:id="111"/>
    </w:p>
    <w:p>
      <w:pPr>
        <w:pStyle w:val="59"/>
        <w:ind w:firstLine="420" w:firstLineChars="0"/>
        <w:rPr>
          <w:shd w:val="clear" w:color="auto" w:fill="FFFFFF"/>
        </w:rPr>
      </w:pPr>
      <w:r>
        <w:t>随着大数据时代的到来，超大规模型的数据会导致统计数据之间的异构性和标签缺失的问题越来越明显。由于样本数据的稀缺导致机器学习方法会出现严重的过拟合问题。迁移学习</w:t>
      </w:r>
      <w:r>
        <w:rPr>
          <w:color w:val="auto"/>
          <w:vertAlign w:val="superscript"/>
        </w:rPr>
        <w:fldChar w:fldCharType="begin"/>
      </w:r>
      <w:r>
        <w:rPr>
          <w:color w:val="auto"/>
          <w:vertAlign w:val="superscript"/>
        </w:rPr>
        <w:instrText xml:space="preserve"> REF _Ref26813141 \r \h  \* MERGEFORMAT </w:instrText>
      </w:r>
      <w:r>
        <w:rPr>
          <w:color w:val="auto"/>
          <w:vertAlign w:val="superscript"/>
        </w:rPr>
        <w:fldChar w:fldCharType="separate"/>
      </w:r>
      <w:r>
        <w:rPr>
          <w:color w:val="auto"/>
          <w:vertAlign w:val="superscript"/>
        </w:rPr>
        <w:t xml:space="preserve">[68, </w:t>
      </w:r>
      <w:r>
        <w:rPr>
          <w:color w:val="auto"/>
          <w:vertAlign w:val="superscript"/>
        </w:rPr>
        <w:fldChar w:fldCharType="end"/>
      </w:r>
      <w:r>
        <w:rPr>
          <w:color w:val="auto"/>
          <w:vertAlign w:val="superscript"/>
        </w:rPr>
        <w:fldChar w:fldCharType="begin"/>
      </w:r>
      <w:r>
        <w:rPr>
          <w:color w:val="auto"/>
          <w:vertAlign w:val="superscript"/>
        </w:rPr>
        <w:instrText xml:space="preserve"> REF _Ref26813142 \r \h  \* MERGEFORMAT </w:instrText>
      </w:r>
      <w:r>
        <w:rPr>
          <w:color w:val="auto"/>
          <w:vertAlign w:val="superscript"/>
        </w:rPr>
        <w:fldChar w:fldCharType="separate"/>
      </w:r>
      <w:r>
        <w:rPr>
          <w:color w:val="auto"/>
          <w:vertAlign w:val="superscript"/>
        </w:rPr>
        <w:t xml:space="preserve">69, </w:t>
      </w:r>
      <w:r>
        <w:rPr>
          <w:color w:val="auto"/>
          <w:vertAlign w:val="superscript"/>
        </w:rPr>
        <w:fldChar w:fldCharType="end"/>
      </w:r>
      <w:r>
        <w:rPr>
          <w:color w:val="auto"/>
          <w:vertAlign w:val="superscript"/>
        </w:rPr>
        <w:fldChar w:fldCharType="begin"/>
      </w:r>
      <w:r>
        <w:rPr>
          <w:color w:val="auto"/>
          <w:vertAlign w:val="superscript"/>
        </w:rPr>
        <w:instrText xml:space="preserve"> REF _Ref26813143 \r \h  \* MERGEFORMAT </w:instrText>
      </w:r>
      <w:r>
        <w:rPr>
          <w:color w:val="auto"/>
          <w:vertAlign w:val="superscript"/>
        </w:rPr>
        <w:fldChar w:fldCharType="separate"/>
      </w:r>
      <w:r>
        <w:rPr>
          <w:color w:val="auto"/>
          <w:vertAlign w:val="superscript"/>
        </w:rPr>
        <w:t xml:space="preserve">70] </w:t>
      </w:r>
      <w:r>
        <w:rPr>
          <w:color w:val="auto"/>
          <w:vertAlign w:val="superscript"/>
        </w:rPr>
        <w:fldChar w:fldCharType="end"/>
      </w:r>
      <w:r>
        <w:t>的思想主要是从在源域中学习知识，再将学习的知识迁移到目标域中。实现目标域的分类任务。Pan</w:t>
      </w:r>
      <w:r>
        <w:rPr>
          <w:color w:val="auto"/>
          <w:vertAlign w:val="superscript"/>
        </w:rPr>
        <w:fldChar w:fldCharType="begin"/>
      </w:r>
      <w:r>
        <w:rPr>
          <w:color w:val="auto"/>
          <w:vertAlign w:val="superscript"/>
        </w:rPr>
        <w:instrText xml:space="preserve"> REF _Ref26813155 \r \h  \* MERGEFORMAT </w:instrText>
      </w:r>
      <w:r>
        <w:rPr>
          <w:color w:val="auto"/>
          <w:vertAlign w:val="superscript"/>
        </w:rPr>
        <w:fldChar w:fldCharType="separate"/>
      </w:r>
      <w:r>
        <w:rPr>
          <w:color w:val="auto"/>
          <w:vertAlign w:val="superscript"/>
        </w:rPr>
        <w:t xml:space="preserve">[71] </w:t>
      </w:r>
      <w:r>
        <w:rPr>
          <w:color w:val="auto"/>
          <w:vertAlign w:val="superscript"/>
        </w:rPr>
        <w:fldChar w:fldCharType="end"/>
      </w:r>
      <w:r>
        <w:t>和庄福振等</w:t>
      </w:r>
      <w:r>
        <w:rPr>
          <w:color w:val="auto"/>
          <w:vertAlign w:val="superscript"/>
        </w:rPr>
        <w:fldChar w:fldCharType="begin"/>
      </w:r>
      <w:r>
        <w:rPr>
          <w:color w:val="auto"/>
          <w:vertAlign w:val="superscript"/>
        </w:rPr>
        <w:instrText xml:space="preserve"> REF _Ref26813162 \r \h  \* MERGEFORMAT </w:instrText>
      </w:r>
      <w:r>
        <w:rPr>
          <w:color w:val="auto"/>
          <w:vertAlign w:val="superscript"/>
        </w:rPr>
        <w:fldChar w:fldCharType="separate"/>
      </w:r>
      <w:r>
        <w:rPr>
          <w:color w:val="auto"/>
          <w:vertAlign w:val="superscript"/>
        </w:rPr>
        <w:t xml:space="preserve">[72] </w:t>
      </w:r>
      <w:r>
        <w:rPr>
          <w:color w:val="auto"/>
          <w:vertAlign w:val="superscript"/>
        </w:rPr>
        <w:fldChar w:fldCharType="end"/>
      </w:r>
      <w:r>
        <w:t>分别对迁移学习的进展进行了综述。汪荣贵等</w:t>
      </w:r>
      <w:r>
        <w:rPr>
          <w:color w:val="auto"/>
          <w:vertAlign w:val="superscript"/>
        </w:rPr>
        <w:fldChar w:fldCharType="begin"/>
      </w:r>
      <w:r>
        <w:rPr>
          <w:color w:val="auto"/>
          <w:vertAlign w:val="superscript"/>
        </w:rPr>
        <w:instrText xml:space="preserve"> REF _Ref26813169 \r \h  \* MERGEFORMAT </w:instrText>
      </w:r>
      <w:r>
        <w:rPr>
          <w:color w:val="auto"/>
          <w:vertAlign w:val="superscript"/>
        </w:rPr>
        <w:fldChar w:fldCharType="separate"/>
      </w:r>
      <w:r>
        <w:rPr>
          <w:color w:val="auto"/>
          <w:vertAlign w:val="superscript"/>
        </w:rPr>
        <w:t xml:space="preserve">[73] </w:t>
      </w:r>
      <w:r>
        <w:rPr>
          <w:color w:val="auto"/>
          <w:vertAlign w:val="superscript"/>
        </w:rPr>
        <w:fldChar w:fldCharType="end"/>
      </w:r>
      <w:r>
        <w:t>等利用深度迁移学习将有大量标签细粒度数据集上学习到的图像特征有效地迁移至微型细粒度数据集中。韩敏等</w:t>
      </w:r>
      <w:r>
        <w:rPr>
          <w:color w:val="auto"/>
          <w:vertAlign w:val="superscript"/>
        </w:rPr>
        <w:fldChar w:fldCharType="begin"/>
      </w:r>
      <w:r>
        <w:rPr>
          <w:vertAlign w:val="superscript"/>
        </w:rPr>
        <w:instrText xml:space="preserve"> REF _Ref27495540 \r \h </w:instrText>
      </w:r>
      <w:r>
        <w:rPr>
          <w:color w:val="auto"/>
          <w:vertAlign w:val="superscript"/>
        </w:rPr>
        <w:instrText xml:space="preserve"> \* MERGEFORMAT </w:instrText>
      </w:r>
      <w:r>
        <w:rPr>
          <w:color w:val="auto"/>
          <w:vertAlign w:val="superscript"/>
        </w:rPr>
        <w:fldChar w:fldCharType="separate"/>
      </w:r>
      <w:r>
        <w:rPr>
          <w:vertAlign w:val="superscript"/>
        </w:rPr>
        <w:t xml:space="preserve">[74] </w:t>
      </w:r>
      <w:r>
        <w:rPr>
          <w:color w:val="auto"/>
          <w:vertAlign w:val="superscript"/>
        </w:rPr>
        <w:fldChar w:fldCharType="end"/>
      </w:r>
      <w:r>
        <w:t>利用改进的贝叶斯神经网络与迁移学习结合，实现了遥感影像的分类。戴文远等</w:t>
      </w:r>
      <w:r>
        <w:rPr>
          <w:color w:val="auto"/>
          <w:vertAlign w:val="superscript"/>
        </w:rPr>
        <w:fldChar w:fldCharType="begin"/>
      </w:r>
      <w:r>
        <w:rPr>
          <w:vertAlign w:val="superscript"/>
        </w:rPr>
        <w:instrText xml:space="preserve"> REF _Ref26813318 \r \h </w:instrText>
      </w:r>
      <w:r>
        <w:rPr>
          <w:color w:val="auto"/>
          <w:vertAlign w:val="superscript"/>
        </w:rPr>
        <w:instrText xml:space="preserve"> \* MERGEFORMAT </w:instrText>
      </w:r>
      <w:r>
        <w:rPr>
          <w:color w:val="auto"/>
          <w:vertAlign w:val="superscript"/>
        </w:rPr>
        <w:fldChar w:fldCharType="separate"/>
      </w:r>
      <w:r>
        <w:rPr>
          <w:vertAlign w:val="superscript"/>
        </w:rPr>
        <w:t xml:space="preserve">[75] </w:t>
      </w:r>
      <w:r>
        <w:rPr>
          <w:color w:val="auto"/>
          <w:vertAlign w:val="superscript"/>
        </w:rPr>
        <w:fldChar w:fldCharType="end"/>
      </w:r>
      <w:r>
        <w:t>利用跨不同特征空间的迁移学习实现了翻译。殷竹等</w:t>
      </w:r>
      <w:r>
        <w:rPr>
          <w:color w:val="auto"/>
          <w:vertAlign w:val="superscript"/>
        </w:rPr>
        <w:fldChar w:fldCharType="begin"/>
      </w:r>
      <w:r>
        <w:rPr>
          <w:vertAlign w:val="superscript"/>
        </w:rPr>
        <w:instrText xml:space="preserve"> REF _Ref26813325 \r \h </w:instrText>
      </w:r>
      <w:r>
        <w:rPr>
          <w:color w:val="auto"/>
          <w:vertAlign w:val="superscript"/>
        </w:rPr>
        <w:instrText xml:space="preserve"> \* MERGEFORMAT </w:instrText>
      </w:r>
      <w:r>
        <w:rPr>
          <w:color w:val="auto"/>
          <w:vertAlign w:val="superscript"/>
        </w:rPr>
        <w:fldChar w:fldCharType="separate"/>
      </w:r>
      <w:r>
        <w:rPr>
          <w:vertAlign w:val="superscript"/>
        </w:rPr>
        <w:t xml:space="preserve">[76] </w:t>
      </w:r>
      <w:r>
        <w:rPr>
          <w:color w:val="auto"/>
          <w:vertAlign w:val="superscript"/>
        </w:rPr>
        <w:fldChar w:fldCharType="end"/>
      </w:r>
      <w:r>
        <w:t>利用异构迁移学习实现了图像分类。Wang等</w:t>
      </w:r>
      <w:r>
        <w:rPr>
          <w:color w:val="auto"/>
          <w:vertAlign w:val="superscript"/>
        </w:rPr>
        <w:fldChar w:fldCharType="begin"/>
      </w:r>
      <w:r>
        <w:rPr>
          <w:vertAlign w:val="superscript"/>
        </w:rPr>
        <w:instrText xml:space="preserve"> REF _Ref26813332 \r \h </w:instrText>
      </w:r>
      <w:r>
        <w:rPr>
          <w:color w:val="auto"/>
          <w:vertAlign w:val="superscript"/>
        </w:rPr>
        <w:instrText xml:space="preserve"> \* MERGEFORMAT </w:instrText>
      </w:r>
      <w:r>
        <w:rPr>
          <w:color w:val="auto"/>
          <w:vertAlign w:val="superscript"/>
        </w:rPr>
        <w:fldChar w:fldCharType="separate"/>
      </w:r>
      <w:r>
        <w:rPr>
          <w:vertAlign w:val="superscript"/>
        </w:rPr>
        <w:t xml:space="preserve">[77] </w:t>
      </w:r>
      <w:r>
        <w:rPr>
          <w:color w:val="auto"/>
          <w:vertAlign w:val="superscript"/>
        </w:rPr>
        <w:fldChar w:fldCharType="end"/>
      </w:r>
      <w:r>
        <w:rPr>
          <w:color w:val="111111"/>
          <w:shd w:val="clear" w:color="auto" w:fill="FFFFFF"/>
        </w:rPr>
        <w:t>提出了一种新颖的迁移学习框架，称为无源选择无迁移学习，以使用户从选择源域的需求中解放出来，有效解决了迁移学习对于源域数据的选择问题。</w:t>
      </w:r>
      <w:r>
        <w:t>沈飞等</w:t>
      </w:r>
      <w:r>
        <w:rPr>
          <w:vertAlign w:val="superscript"/>
        </w:rPr>
        <w:fldChar w:fldCharType="begin"/>
      </w:r>
      <w:r>
        <w:rPr>
          <w:vertAlign w:val="superscript"/>
        </w:rPr>
        <w:instrText xml:space="preserve"> REF _Ref26813175 \r \h  \* MERGEFORMAT </w:instrText>
      </w:r>
      <w:r>
        <w:rPr>
          <w:vertAlign w:val="superscript"/>
        </w:rPr>
        <w:fldChar w:fldCharType="separate"/>
      </w:r>
      <w:r>
        <w:rPr>
          <w:vertAlign w:val="superscript"/>
        </w:rPr>
        <w:t xml:space="preserve">[78] </w:t>
      </w:r>
      <w:r>
        <w:rPr>
          <w:vertAlign w:val="superscript"/>
        </w:rPr>
        <w:fldChar w:fldCharType="end"/>
      </w:r>
      <w:r>
        <w:t>利用自相关矩阵提取特征，然后将其与迁移学习结合</w:t>
      </w:r>
      <w:r>
        <w:rPr>
          <w:color w:val="auto"/>
        </w:rPr>
        <w:t>实现了故障诊断；陈超等</w:t>
      </w:r>
      <w:r>
        <w:rPr>
          <w:color w:val="auto"/>
          <w:vertAlign w:val="superscript"/>
        </w:rPr>
        <w:fldChar w:fldCharType="begin"/>
      </w:r>
      <w:r>
        <w:rPr>
          <w:color w:val="auto"/>
          <w:vertAlign w:val="superscript"/>
        </w:rPr>
        <w:instrText xml:space="preserve"> REF _Ref27495597 \r \h  \* MERGEFORMAT </w:instrText>
      </w:r>
      <w:r>
        <w:rPr>
          <w:color w:val="auto"/>
          <w:vertAlign w:val="superscript"/>
        </w:rPr>
        <w:fldChar w:fldCharType="separate"/>
      </w:r>
      <w:r>
        <w:rPr>
          <w:color w:val="auto"/>
          <w:vertAlign w:val="superscript"/>
        </w:rPr>
        <w:t xml:space="preserve">[79] </w:t>
      </w:r>
      <w:r>
        <w:rPr>
          <w:color w:val="auto"/>
          <w:vertAlign w:val="superscript"/>
        </w:rPr>
        <w:fldChar w:fldCharType="end"/>
      </w:r>
      <w:r>
        <w:rPr>
          <w:color w:val="auto"/>
        </w:rPr>
        <w:t>利用迁移学习</w:t>
      </w:r>
      <w:r>
        <w:rPr>
          <w:rFonts w:hint="eastAsia"/>
          <w:color w:val="auto"/>
        </w:rPr>
        <w:t>和</w:t>
      </w:r>
      <w:r>
        <w:rPr>
          <w:color w:val="auto"/>
        </w:rPr>
        <w:t>最小二乘支持向量机结合的方法</w:t>
      </w:r>
      <w:r>
        <w:rPr>
          <w:rFonts w:hint="eastAsia"/>
          <w:color w:val="auto"/>
        </w:rPr>
        <w:t>实现了</w:t>
      </w:r>
      <w:r>
        <w:rPr>
          <w:color w:val="auto"/>
        </w:rPr>
        <w:t>故障诊断；康守强等</w:t>
      </w:r>
      <w:r>
        <w:rPr>
          <w:color w:val="auto"/>
          <w:vertAlign w:val="superscript"/>
        </w:rPr>
        <w:fldChar w:fldCharType="begin"/>
      </w:r>
      <w:r>
        <w:rPr>
          <w:color w:val="auto"/>
          <w:vertAlign w:val="superscript"/>
        </w:rPr>
        <w:instrText xml:space="preserve"> REF _Ref26813302 \r \h  \* MERGEFORMAT </w:instrText>
      </w:r>
      <w:r>
        <w:rPr>
          <w:color w:val="auto"/>
          <w:vertAlign w:val="superscript"/>
        </w:rPr>
        <w:fldChar w:fldCharType="separate"/>
      </w:r>
      <w:r>
        <w:rPr>
          <w:color w:val="auto"/>
          <w:vertAlign w:val="superscript"/>
        </w:rPr>
        <w:t xml:space="preserve">[80] </w:t>
      </w:r>
      <w:r>
        <w:rPr>
          <w:color w:val="auto"/>
          <w:vertAlign w:val="superscript"/>
        </w:rPr>
        <w:fldChar w:fldCharType="end"/>
      </w:r>
      <w:r>
        <w:rPr>
          <w:color w:val="auto"/>
        </w:rPr>
        <w:t>利用特征迁移的方法实现了对于变工况下滚动轴承的故障诊断</w:t>
      </w:r>
      <w:r>
        <w:rPr>
          <w:rFonts w:hint="eastAsia"/>
          <w:color w:val="auto"/>
        </w:rPr>
        <w:t>。目前，难以有效利用传统机器学习来进行服役条件下航空发动机滚动轴承故障诊断，原因是对于服役条件下的航空发动机，正</w:t>
      </w:r>
      <w:r>
        <w:rPr>
          <w:rFonts w:hint="eastAsia"/>
        </w:rPr>
        <w:t>常样本很容易获取，但各类轴承故障样本相比其他一般旋转机械获取更加困难，无法获得大量带标签的故障数据，由于数据样本的稀缺，导致故障诊断结果较差。而迁移学习为解决该问题提供了一条有效途径。</w:t>
      </w:r>
    </w:p>
    <w:p>
      <w:pPr>
        <w:pStyle w:val="3"/>
        <w:tabs>
          <w:tab w:val="left" w:pos="630"/>
        </w:tabs>
        <w:spacing w:line="400" w:lineRule="exact"/>
        <w:rPr>
          <w:rFonts w:ascii="Times New Roman" w:hAnsi="Times New Roman"/>
          <w:kern w:val="2"/>
          <w:szCs w:val="30"/>
        </w:rPr>
      </w:pPr>
      <w:bookmarkStart w:id="112" w:name="_Toc34845140"/>
      <w:r>
        <w:rPr>
          <w:rFonts w:ascii="Times New Roman" w:hAnsi="Times New Roman"/>
          <w:kern w:val="2"/>
          <w:szCs w:val="30"/>
        </w:rPr>
        <w:t xml:space="preserve">1.3 </w:t>
      </w:r>
      <w:r>
        <w:rPr>
          <w:rFonts w:hint="eastAsia" w:ascii="Times New Roman" w:hAnsi="Times New Roman"/>
          <w:kern w:val="2"/>
          <w:szCs w:val="30"/>
        </w:rPr>
        <w:t>研究问题</w:t>
      </w:r>
      <w:bookmarkEnd w:id="112"/>
    </w:p>
    <w:p>
      <w:pPr>
        <w:pStyle w:val="59"/>
        <w:ind w:firstLine="420"/>
        <w:rPr>
          <w:bCs/>
        </w:rPr>
      </w:pPr>
      <w:r>
        <w:rPr>
          <w:color w:val="auto"/>
        </w:rPr>
        <w:t>综上所述，目前对于航空发动机滚动轴承故障诊断技术的不</w:t>
      </w:r>
      <w:r>
        <w:t>足主要体现在以下</w:t>
      </w:r>
      <w:r>
        <w:rPr>
          <w:rFonts w:hint="eastAsia"/>
        </w:rPr>
        <w:t>三</w:t>
      </w:r>
      <w:r>
        <w:t>点：</w:t>
      </w:r>
    </w:p>
    <w:p>
      <w:pPr>
        <w:pStyle w:val="59"/>
        <w:ind w:firstLine="420"/>
        <w:rPr>
          <w:bCs/>
        </w:rPr>
      </w:pPr>
      <w:r>
        <w:t>（1）目前，关于滚动轴承的故障诊断大多是基于试验器上的轴承座信号，该信号受传递路径与噪声影响较小，并不是真正意义上的微弱信号。对于整机航空发动机而言，振动信号通常采集于机匣外壳，由于航空发动机结构复杂，振动激励源较多，噪声较大，从滚动轴承到机匣测点的传递路径很长，使得冲击类故障特征在机匣振动信号中非常微弱。这些方法对于机匣微弱故障信号的诊断效果有待验证。</w:t>
      </w:r>
    </w:p>
    <w:p>
      <w:pPr>
        <w:pStyle w:val="59"/>
        <w:ind w:firstLine="420"/>
      </w:pPr>
      <w:r>
        <w:t>（2）传统机器学习方法无法进行</w:t>
      </w:r>
      <w:r>
        <w:rPr>
          <w:bCs/>
        </w:rPr>
        <w:t>特征的自适应提取，它</w:t>
      </w:r>
      <w:r>
        <w:t>比较依赖人工知识经验。需要对原始数据有非常详细的了解，同时需要对问题有非常丰富的</w:t>
      </w:r>
      <w:r>
        <w:rPr>
          <w:bCs/>
        </w:rPr>
        <w:t>知识经验，当在知识经验不足、对数据不够了解、</w:t>
      </w:r>
      <w:r>
        <w:t>存在知识盲区</w:t>
      </w:r>
      <w:r>
        <w:rPr>
          <w:bCs/>
        </w:rPr>
        <w:t>时，人工提取的特征对于故障诊断结果影响比较大。</w:t>
      </w:r>
    </w:p>
    <w:p>
      <w:pPr>
        <w:pStyle w:val="59"/>
        <w:ind w:firstLine="420"/>
      </w:pPr>
      <w:r>
        <w:t>（3）对于服役条件下的航空发动机滚动轴承振动信号可以获取大量的正常样本，但是很难获取大量带标签的故障样本。由于故障样本数量稀缺导致深度学习在训练模型时容易产生过拟合问题，影响故障诊断结果。如何利用</w:t>
      </w:r>
      <w:r>
        <w:rPr>
          <w:rFonts w:hint="eastAsia"/>
        </w:rPr>
        <w:t>试验器轴承故障</w:t>
      </w:r>
      <w:r>
        <w:t>信号实现对于</w:t>
      </w:r>
      <w:r>
        <w:rPr>
          <w:rFonts w:hint="eastAsia"/>
        </w:rPr>
        <w:t>实际航空发动机</w:t>
      </w:r>
      <w:r>
        <w:t>机匣小样本故障信号的诊断</w:t>
      </w:r>
      <w:r>
        <w:rPr>
          <w:color w:val="auto"/>
        </w:rPr>
        <w:t>需要进一步研究。</w:t>
      </w:r>
    </w:p>
    <w:p>
      <w:pPr>
        <w:pStyle w:val="3"/>
        <w:tabs>
          <w:tab w:val="left" w:pos="630"/>
        </w:tabs>
        <w:spacing w:line="400" w:lineRule="exact"/>
        <w:rPr>
          <w:rFonts w:ascii="Times New Roman" w:hAnsi="Times New Roman"/>
          <w:kern w:val="2"/>
          <w:szCs w:val="30"/>
        </w:rPr>
      </w:pPr>
      <w:bookmarkStart w:id="113" w:name="_Toc34845141"/>
      <w:r>
        <w:rPr>
          <w:rFonts w:ascii="Times New Roman" w:hAnsi="Times New Roman"/>
          <w:kern w:val="2"/>
          <w:szCs w:val="30"/>
        </w:rPr>
        <w:t xml:space="preserve">1.4 </w:t>
      </w:r>
      <w:r>
        <w:rPr>
          <w:rFonts w:hint="eastAsia" w:ascii="Times New Roman" w:hAnsi="Times New Roman"/>
          <w:kern w:val="2"/>
          <w:szCs w:val="30"/>
        </w:rPr>
        <w:t>研究内容</w:t>
      </w:r>
      <w:bookmarkEnd w:id="113"/>
    </w:p>
    <w:p>
      <w:pPr>
        <w:pStyle w:val="59"/>
        <w:ind w:firstLine="420"/>
        <w:rPr>
          <w:color w:val="auto"/>
        </w:rPr>
      </w:pPr>
      <w:bookmarkStart w:id="114" w:name="_Hlk27673613"/>
      <w:r>
        <w:rPr>
          <w:color w:val="auto"/>
        </w:rPr>
        <w:t>针对航空发动机滚动轴承故障诊断所面临的问题，本文基于滚动轴承的振动信号数据，利用深度学习在航空发动机机匣微弱故障信号的故障诊断领域进行了探索，提出了一种基于卷积神经网络的滚动轴承微弱故障信号诊断方法，同时针对小样本下的机匣微弱故障信号提出了一种基于深度迁移学习的滚动轴承智能故障诊断方法，所提方法均通过带机匣的航空发动机转子试验器进行了验证。</w:t>
      </w:r>
    </w:p>
    <w:p>
      <w:pPr>
        <w:pStyle w:val="59"/>
        <w:ind w:firstLine="420"/>
        <w:rPr>
          <w:color w:val="auto"/>
        </w:rPr>
      </w:pPr>
      <w:r>
        <w:rPr>
          <w:color w:val="auto"/>
        </w:rPr>
        <w:t>本文结构如图1.2所示，各章节内容安排如下：</w:t>
      </w:r>
    </w:p>
    <w:p>
      <w:pPr>
        <w:pStyle w:val="59"/>
        <w:ind w:firstLine="420"/>
        <w:rPr>
          <w:color w:val="auto"/>
        </w:rPr>
      </w:pPr>
      <w:r>
        <w:rPr>
          <w:color w:val="auto"/>
        </w:rPr>
        <w:t>第一章，</w:t>
      </w:r>
      <w:r>
        <w:rPr>
          <w:rFonts w:hint="eastAsia"/>
          <w:color w:val="auto"/>
        </w:rPr>
        <w:t>绪论主要包含两部分内容，第一部分阐述了</w:t>
      </w:r>
      <w:r>
        <w:rPr>
          <w:color w:val="auto"/>
        </w:rPr>
        <w:t>本文的研究背景</w:t>
      </w:r>
      <w:r>
        <w:rPr>
          <w:rFonts w:hint="eastAsia"/>
          <w:color w:val="auto"/>
        </w:rPr>
        <w:t>及</w:t>
      </w:r>
      <w:r>
        <w:rPr>
          <w:color w:val="auto"/>
        </w:rPr>
        <w:t>意义</w:t>
      </w:r>
      <w:r>
        <w:rPr>
          <w:rFonts w:hint="eastAsia"/>
          <w:color w:val="auto"/>
        </w:rPr>
        <w:t>，且对滚动轴承的监测技术进行了概述；第二部分阐述了国内外</w:t>
      </w:r>
      <w:r>
        <w:rPr>
          <w:color w:val="auto"/>
        </w:rPr>
        <w:t>滚动轴承故障诊断的研究现状</w:t>
      </w:r>
      <w:r>
        <w:rPr>
          <w:rFonts w:hint="eastAsia"/>
          <w:color w:val="auto"/>
        </w:rPr>
        <w:t>，</w:t>
      </w:r>
      <w:r>
        <w:rPr>
          <w:color w:val="auto"/>
        </w:rPr>
        <w:t>且分析了当前所面临的两个主要问题，然后介绍了本文的具体研究内容。</w:t>
      </w:r>
    </w:p>
    <w:p>
      <w:pPr>
        <w:pStyle w:val="59"/>
        <w:ind w:firstLine="420"/>
        <w:rPr>
          <w:color w:val="FF0000"/>
        </w:rPr>
      </w:pPr>
      <w:r>
        <w:rPr>
          <w:color w:val="auto"/>
        </w:rPr>
        <w:t>第二章，</w:t>
      </w:r>
      <w:r>
        <w:rPr>
          <w:rFonts w:hint="eastAsia"/>
          <w:color w:val="auto"/>
        </w:rPr>
        <w:t>介绍了</w:t>
      </w:r>
      <w:r>
        <w:rPr>
          <w:color w:val="auto"/>
        </w:rPr>
        <w:t>航空发动机滚动轴承疲劳剥落</w:t>
      </w:r>
      <w:r>
        <w:rPr>
          <w:rFonts w:hint="eastAsia"/>
          <w:color w:val="auto"/>
        </w:rPr>
        <w:t>故障</w:t>
      </w:r>
      <w:r>
        <w:rPr>
          <w:color w:val="auto"/>
        </w:rPr>
        <w:t>激励下的振动特性</w:t>
      </w:r>
      <w:r>
        <w:rPr>
          <w:rFonts w:hint="eastAsia"/>
          <w:color w:val="auto"/>
        </w:rPr>
        <w:t>。</w:t>
      </w:r>
      <w:r>
        <w:rPr>
          <w:color w:val="auto"/>
        </w:rPr>
        <w:t>同时</w:t>
      </w:r>
      <w:r>
        <w:rPr>
          <w:rFonts w:hint="eastAsia"/>
          <w:color w:val="auto"/>
        </w:rPr>
        <w:t>，</w:t>
      </w:r>
      <w:r>
        <w:rPr>
          <w:color w:val="auto"/>
        </w:rPr>
        <w:t>介绍了</w:t>
      </w:r>
      <w:r>
        <w:rPr>
          <w:rFonts w:hint="eastAsia"/>
          <w:color w:val="auto"/>
        </w:rPr>
        <w:t>基于</w:t>
      </w:r>
      <w:r>
        <w:rPr>
          <w:color w:val="auto"/>
        </w:rPr>
        <w:t>带机匣的航空发动机</w:t>
      </w:r>
      <w:r>
        <w:rPr>
          <w:rFonts w:hint="eastAsia"/>
          <w:color w:val="auto"/>
        </w:rPr>
        <w:t>转子</w:t>
      </w:r>
      <w:r>
        <w:rPr>
          <w:color w:val="auto"/>
        </w:rPr>
        <w:t>试验器</w:t>
      </w:r>
      <w:r>
        <w:rPr>
          <w:rFonts w:hint="eastAsia"/>
          <w:color w:val="auto"/>
        </w:rPr>
        <w:t>的滚动轴承故障模拟试验。</w:t>
      </w:r>
    </w:p>
    <w:p>
      <w:pPr>
        <w:pStyle w:val="59"/>
        <w:ind w:firstLine="420"/>
        <w:rPr>
          <w:color w:val="auto"/>
        </w:rPr>
      </w:pPr>
      <w:r>
        <w:rPr>
          <w:color w:val="auto"/>
        </w:rPr>
        <w:t>第三章，针对机匣信号特征的微弱性，提出了一种基于卷积神经网络的机匣微弱故障信号诊断方法。首先</w:t>
      </w:r>
      <w:r>
        <w:rPr>
          <w:rFonts w:hint="eastAsia"/>
          <w:color w:val="auto"/>
        </w:rPr>
        <w:t>阐述了卷积神经网络的基本结构：卷积层、池化层、全连接层与激活函数，介绍了卷积神经网络的工作原理和优化方法。其次，提出了三种将一维振动信号转变为二维图像数据的预处理方法，主要包括：矩阵图法、峭度图法和小波尺度谱法</w:t>
      </w:r>
      <w:r>
        <w:rPr>
          <w:color w:val="auto"/>
        </w:rPr>
        <w:t>。</w:t>
      </w:r>
      <w:r>
        <w:rPr>
          <w:rFonts w:hint="eastAsia"/>
          <w:color w:val="auto"/>
        </w:rPr>
        <w:t>然后，</w:t>
      </w:r>
      <w:r>
        <w:rPr>
          <w:color w:val="auto"/>
        </w:rPr>
        <w:t>建立</w:t>
      </w:r>
      <w:r>
        <w:rPr>
          <w:rFonts w:hint="eastAsia"/>
          <w:color w:val="auto"/>
        </w:rPr>
        <w:t>了基于卷积神经网络的滚动轴承故障诊断模型。最后，</w:t>
      </w:r>
      <w:r>
        <w:rPr>
          <w:color w:val="auto"/>
        </w:rPr>
        <w:t>利用带机匣的航空发动机转子试验器</w:t>
      </w:r>
      <w:r>
        <w:rPr>
          <w:rFonts w:hint="eastAsia"/>
          <w:color w:val="auto"/>
        </w:rPr>
        <w:t>的</w:t>
      </w:r>
      <w:r>
        <w:rPr>
          <w:color w:val="auto"/>
        </w:rPr>
        <w:t>试验</w:t>
      </w:r>
      <w:r>
        <w:rPr>
          <w:rFonts w:hint="eastAsia"/>
          <w:color w:val="auto"/>
        </w:rPr>
        <w:t>数据</w:t>
      </w:r>
      <w:r>
        <w:rPr>
          <w:color w:val="auto"/>
        </w:rPr>
        <w:t xml:space="preserve">，验证了本章所提方法的有效性。 </w:t>
      </w:r>
    </w:p>
    <w:p>
      <w:pPr>
        <w:pStyle w:val="59"/>
        <w:ind w:firstLine="420"/>
        <w:rPr>
          <w:color w:val="auto"/>
        </w:rPr>
      </w:pPr>
      <w:r>
        <w:t>第四章，针对小样本下的机匣微弱故障信号，提出了一种基于卷积神经网络与迁移学习相结合的滚动轴承故障诊断方法</w:t>
      </w:r>
      <w:r>
        <w:rPr>
          <w:rFonts w:hint="eastAsia"/>
        </w:rPr>
        <w:t>，</w:t>
      </w:r>
      <w:r>
        <w:rPr>
          <w:rFonts w:hint="eastAsia"/>
          <w:color w:val="auto"/>
        </w:rPr>
        <w:t>通过机匣信号试验数据进行了方法验证</w:t>
      </w:r>
      <w:r>
        <w:t>，利用特征迁移的方法实现了从源域到目标域的故障诊断任务</w:t>
      </w:r>
      <w:r>
        <w:rPr>
          <w:rFonts w:hint="eastAsia"/>
          <w:color w:val="auto"/>
        </w:rPr>
        <w:t>。</w:t>
      </w:r>
      <w:r>
        <w:rPr>
          <w:color w:val="auto"/>
        </w:rPr>
        <w:t>结果表明，本章所提方法能够有效地解决</w:t>
      </w:r>
      <w:r>
        <w:rPr>
          <w:rFonts w:hint="eastAsia"/>
          <w:color w:val="auto"/>
        </w:rPr>
        <w:t>实际航空发动机</w:t>
      </w:r>
      <w:r>
        <w:rPr>
          <w:color w:val="auto"/>
        </w:rPr>
        <w:t>机匣故障数据稀缺情况下的滚动轴承故障诊断问题。</w:t>
      </w:r>
    </w:p>
    <w:p>
      <w:pPr>
        <w:pStyle w:val="59"/>
        <w:ind w:firstLine="420"/>
      </w:pPr>
      <w:r>
        <w:t>第五章，总结与展望</w:t>
      </w:r>
      <w:r>
        <w:rPr>
          <w:color w:val="auto"/>
        </w:rPr>
        <w:t>。</w:t>
      </w:r>
      <w:r>
        <w:rPr>
          <w:rFonts w:hint="eastAsia"/>
          <w:color w:val="auto"/>
        </w:rPr>
        <w:t>对本文的工作进行总结，并对下一步工作进行展望。</w:t>
      </w:r>
    </w:p>
    <w:bookmarkEnd w:id="114"/>
    <w:p>
      <w:pPr>
        <w:pStyle w:val="42"/>
      </w:pPr>
      <w:r>
        <w:drawing>
          <wp:inline distT="0" distB="0" distL="0" distR="0">
            <wp:extent cx="5274310" cy="50228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5022850"/>
                    </a:xfrm>
                    <a:prstGeom prst="rect">
                      <a:avLst/>
                    </a:prstGeom>
                  </pic:spPr>
                </pic:pic>
              </a:graphicData>
            </a:graphic>
          </wp:inline>
        </w:drawing>
      </w:r>
    </w:p>
    <w:p>
      <w:pPr>
        <w:pStyle w:val="7"/>
        <w:spacing w:before="0" w:beforeLines="0"/>
        <w:rPr>
          <w:color w:val="FF0000"/>
        </w:rPr>
      </w:pPr>
      <w:bookmarkStart w:id="115" w:name="_Toc34819540"/>
      <w:bookmarkStart w:id="116" w:name="_Toc26816720"/>
      <w:r>
        <w:rPr>
          <w:rFonts w:hint="eastAsia"/>
          <w:color w:val="FF0000"/>
        </w:rPr>
        <w:t>图1.</w:t>
      </w:r>
      <w:r>
        <w:rPr>
          <w:color w:val="FF0000"/>
        </w:rPr>
        <w:fldChar w:fldCharType="begin"/>
      </w:r>
      <w:r>
        <w:rPr>
          <w:color w:val="FF0000"/>
        </w:rPr>
        <w:instrText xml:space="preserve"> </w:instrText>
      </w:r>
      <w:r>
        <w:rPr>
          <w:rFonts w:hint="eastAsia"/>
          <w:color w:val="FF0000"/>
        </w:rPr>
        <w:instrText xml:space="preserve">SEQ 图1. \* ARABIC</w:instrText>
      </w:r>
      <w:r>
        <w:rPr>
          <w:color w:val="FF0000"/>
        </w:rPr>
        <w:instrText xml:space="preserve"> </w:instrText>
      </w:r>
      <w:r>
        <w:rPr>
          <w:color w:val="FF0000"/>
        </w:rPr>
        <w:fldChar w:fldCharType="separate"/>
      </w:r>
      <w:r>
        <w:rPr>
          <w:color w:val="FF0000"/>
        </w:rPr>
        <w:t>2</w:t>
      </w:r>
      <w:r>
        <w:rPr>
          <w:color w:val="FF0000"/>
        </w:rPr>
        <w:fldChar w:fldCharType="end"/>
      </w:r>
      <w:r>
        <w:rPr>
          <w:color w:val="FF0000"/>
        </w:rPr>
        <w:t xml:space="preserve">  </w:t>
      </w:r>
      <w:r>
        <w:rPr>
          <w:rFonts w:hint="eastAsia"/>
          <w:color w:val="FF0000"/>
        </w:rPr>
        <w:t>论文结构框架图</w:t>
      </w:r>
      <w:bookmarkEnd w:id="115"/>
      <w:bookmarkEnd w:id="116"/>
    </w:p>
    <w:p>
      <w:pPr>
        <w:rPr>
          <w:sz w:val="28"/>
          <w:szCs w:val="28"/>
        </w:rPr>
      </w:pPr>
    </w:p>
    <w:p>
      <w:pPr>
        <w:rPr>
          <w:sz w:val="28"/>
          <w:szCs w:val="28"/>
        </w:rPr>
        <w:sectPr>
          <w:footerReference r:id="rId13" w:type="default"/>
          <w:footerReference r:id="rId14" w:type="even"/>
          <w:pgSz w:w="11906" w:h="16838"/>
          <w:pgMar w:top="1440" w:right="1800" w:bottom="1440" w:left="1800" w:header="851" w:footer="992" w:gutter="0"/>
          <w:pgNumType w:start="1"/>
          <w:cols w:space="425" w:num="1"/>
          <w:docGrid w:type="lines" w:linePitch="312" w:charSpace="0"/>
        </w:sectPr>
      </w:pPr>
    </w:p>
    <w:p>
      <w:pPr>
        <w:pStyle w:val="2"/>
        <w:ind w:left="423" w:hanging="423" w:hangingChars="141"/>
      </w:pPr>
      <w:bookmarkStart w:id="117" w:name="_Toc34845142"/>
      <w:r>
        <w:rPr>
          <w:rFonts w:hint="eastAsia"/>
        </w:rPr>
        <w:t>第二章 滚动轴承剥落故障的振动特征分析及试验研究</w:t>
      </w:r>
      <w:bookmarkEnd w:id="117"/>
    </w:p>
    <w:p>
      <w:pPr>
        <w:pStyle w:val="3"/>
        <w:tabs>
          <w:tab w:val="left" w:pos="615"/>
        </w:tabs>
        <w:spacing w:line="400" w:lineRule="exact"/>
        <w:ind w:left="612" w:hanging="612"/>
        <w:rPr>
          <w:rFonts w:ascii="Times New Roman" w:hAnsi="Times New Roman"/>
          <w:kern w:val="2"/>
          <w:szCs w:val="30"/>
        </w:rPr>
      </w:pPr>
      <w:bookmarkStart w:id="118" w:name="_Toc34845143"/>
      <w:r>
        <w:rPr>
          <w:rFonts w:ascii="Times New Roman" w:hAnsi="Times New Roman"/>
          <w:kern w:val="2"/>
          <w:szCs w:val="30"/>
        </w:rPr>
        <w:t xml:space="preserve">2.1 </w:t>
      </w:r>
      <w:r>
        <w:rPr>
          <w:rFonts w:hint="eastAsia" w:ascii="Times New Roman" w:hAnsi="Times New Roman"/>
          <w:kern w:val="2"/>
          <w:szCs w:val="30"/>
        </w:rPr>
        <w:t>引言</w:t>
      </w:r>
      <w:bookmarkEnd w:id="118"/>
    </w:p>
    <w:p>
      <w:pPr>
        <w:pStyle w:val="59"/>
        <w:ind w:firstLine="420"/>
      </w:pPr>
      <w:r>
        <w:rPr>
          <w:rFonts w:hint="eastAsia"/>
        </w:rPr>
        <w:t>本章介绍了滚动轴承故障诊断的基本理论，主要包括滚动轴承的基本参数与结构、故障特征频率的计算方式、振动机理和故障信号的特点。同时介绍了滚动轴承疲劳剥落故障激励下的振动特征与试验研究。</w:t>
      </w:r>
    </w:p>
    <w:p>
      <w:pPr>
        <w:pStyle w:val="3"/>
        <w:tabs>
          <w:tab w:val="left" w:pos="615"/>
        </w:tabs>
        <w:spacing w:line="400" w:lineRule="exact"/>
        <w:ind w:left="612" w:hanging="612"/>
        <w:rPr>
          <w:rFonts w:ascii="Times New Roman" w:hAnsi="Times New Roman"/>
          <w:color w:val="000000" w:themeColor="text1"/>
          <w:kern w:val="2"/>
          <w:szCs w:val="30"/>
          <w14:textFill>
            <w14:solidFill>
              <w14:schemeClr w14:val="tx1"/>
            </w14:solidFill>
          </w14:textFill>
        </w:rPr>
      </w:pPr>
      <w:bookmarkStart w:id="119" w:name="_Toc34845144"/>
      <w:r>
        <w:rPr>
          <w:rFonts w:ascii="Times New Roman" w:hAnsi="Times New Roman"/>
          <w:color w:val="000000" w:themeColor="text1"/>
          <w:kern w:val="2"/>
          <w:szCs w:val="30"/>
          <w14:textFill>
            <w14:solidFill>
              <w14:schemeClr w14:val="tx1"/>
            </w14:solidFill>
          </w14:textFill>
        </w:rPr>
        <w:t xml:space="preserve">2.2 </w:t>
      </w:r>
      <w:r>
        <w:rPr>
          <w:rFonts w:hint="eastAsia" w:ascii="Times New Roman" w:hAnsi="Times New Roman"/>
          <w:color w:val="000000" w:themeColor="text1"/>
          <w:kern w:val="2"/>
          <w:szCs w:val="30"/>
          <w14:textFill>
            <w14:solidFill>
              <w14:schemeClr w14:val="tx1"/>
            </w14:solidFill>
          </w14:textFill>
        </w:rPr>
        <w:t>滚动轴承</w:t>
      </w:r>
      <w:bookmarkEnd w:id="119"/>
    </w:p>
    <w:p>
      <w:pPr>
        <w:pStyle w:val="4"/>
        <w:spacing w:before="156" w:beforeLines="50" w:after="156" w:afterLines="50" w:line="400" w:lineRule="exact"/>
        <w:rPr>
          <w:rFonts w:ascii="黑体" w:eastAsia="黑体"/>
          <w:b w:val="0"/>
          <w:sz w:val="24"/>
          <w:szCs w:val="28"/>
        </w:rPr>
      </w:pPr>
      <w:bookmarkStart w:id="120" w:name="_Toc508784022"/>
      <w:bookmarkStart w:id="121" w:name="_Toc34845145"/>
      <w:r>
        <w:rPr>
          <w:rFonts w:ascii="黑体" w:eastAsia="黑体"/>
          <w:b w:val="0"/>
          <w:sz w:val="24"/>
          <w:szCs w:val="28"/>
        </w:rPr>
        <w:t xml:space="preserve">2.2.1 </w:t>
      </w:r>
      <w:r>
        <w:rPr>
          <w:rFonts w:hint="eastAsia" w:ascii="黑体" w:eastAsia="黑体"/>
          <w:b w:val="0"/>
          <w:sz w:val="24"/>
          <w:szCs w:val="28"/>
        </w:rPr>
        <w:t>滚动轴承的结构与参数</w:t>
      </w:r>
      <w:bookmarkEnd w:id="120"/>
      <w:bookmarkEnd w:id="121"/>
    </w:p>
    <w:p>
      <w:pPr>
        <w:pStyle w:val="59"/>
        <w:ind w:firstLine="420"/>
      </w:pPr>
      <w:r>
        <w:rPr>
          <w:rFonts w:hint="eastAsia"/>
        </w:rPr>
        <w:t>本文主要的研究对象为单列深沟球轴承，本文简称为滚动轴承，其几何结构如图2</w:t>
      </w:r>
      <w:r>
        <w:t>.1</w:t>
      </w:r>
      <w:r>
        <w:rPr>
          <w:rFonts w:hint="eastAsia"/>
        </w:rPr>
        <w:t>所示。图</w:t>
      </w:r>
      <w:r>
        <w:t>2.1</w:t>
      </w:r>
      <w:r>
        <w:rPr>
          <w:rFonts w:hint="eastAsia"/>
        </w:rPr>
        <w:t>中滚动轴承标注的主要参数如表</w:t>
      </w:r>
      <w:r>
        <w:t>2.1</w:t>
      </w:r>
      <w:r>
        <w:rPr>
          <w:rFonts w:hint="eastAsia"/>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2998470" cy="2082800"/>
                  <wp:effectExtent l="0" t="0" r="0" b="0"/>
                  <wp:docPr id="15" name="图片 15" descr="轴承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轴承剖面图"/>
                          <pic:cNvPicPr>
                            <a:picLocks noChangeAspect="1" noChangeArrowheads="1"/>
                          </pic:cNvPicPr>
                        </pic:nvPicPr>
                        <pic:blipFill>
                          <a:blip r:embed="rId73" cstate="print">
                            <a:lum bright="-40000" contrast="80000"/>
                            <a:extLst>
                              <a:ext uri="{28A0092B-C50C-407E-A947-70E740481C1C}">
                                <a14:useLocalDpi xmlns:a14="http://schemas.microsoft.com/office/drawing/2010/main" val="0"/>
                              </a:ext>
                            </a:extLst>
                          </a:blip>
                          <a:srcRect t="6108" r="42186" b="12215"/>
                          <a:stretch>
                            <a:fillRect/>
                          </a:stretch>
                        </pic:blipFill>
                        <pic:spPr>
                          <a:xfrm>
                            <a:off x="0" y="0"/>
                            <a:ext cx="3133722" cy="217702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rPr>
                <w:rFonts w:ascii="宋体" w:hAnsi="宋体" w:cs="宋体"/>
              </w:rPr>
            </w:pPr>
            <w:bookmarkStart w:id="122" w:name="_Toc34819544"/>
            <w:bookmarkStart w:id="123" w:name="_Ref493839024"/>
            <w:bookmarkStart w:id="124" w:name="_Toc508784103"/>
            <w:r>
              <w:rPr>
                <w:rFonts w:hint="eastAsia"/>
              </w:rPr>
              <w:t>图2.</w:t>
            </w:r>
            <w:r>
              <w:fldChar w:fldCharType="begin"/>
            </w:r>
            <w:r>
              <w:instrText xml:space="preserve"> </w:instrText>
            </w:r>
            <w:r>
              <w:rPr>
                <w:rFonts w:hint="eastAsia"/>
              </w:rPr>
              <w:instrText xml:space="preserve">SEQ 图2. \* ARABIC</w:instrText>
            </w:r>
            <w:r>
              <w:instrText xml:space="preserve"> </w:instrText>
            </w:r>
            <w:r>
              <w:fldChar w:fldCharType="separate"/>
            </w:r>
            <w:r>
              <w:t>1</w:t>
            </w:r>
            <w:r>
              <w:fldChar w:fldCharType="end"/>
            </w:r>
            <w:r>
              <w:t xml:space="preserve">  </w:t>
            </w:r>
            <w:r>
              <w:rPr>
                <w:rFonts w:hint="eastAsia"/>
              </w:rPr>
              <w:t>滚动轴承的结构示意图</w:t>
            </w:r>
            <w:bookmarkEnd w:id="122"/>
            <w:bookmarkEnd w:id="123"/>
            <w:bookmarkEnd w:id="124"/>
          </w:p>
        </w:tc>
      </w:tr>
    </w:tbl>
    <w:p>
      <w:pPr>
        <w:pStyle w:val="7"/>
        <w:spacing w:before="0" w:beforeLines="0"/>
        <w:rPr>
          <w:rFonts w:ascii="宋体" w:hAnsi="宋体" w:cs="宋体"/>
        </w:rPr>
      </w:pPr>
      <w:bookmarkStart w:id="125" w:name="_Toc34839746"/>
      <w:r>
        <w:rPr>
          <w:rFonts w:hint="eastAsia"/>
        </w:rPr>
        <w:t>表2.</w:t>
      </w:r>
      <w:r>
        <w:fldChar w:fldCharType="begin"/>
      </w:r>
      <w:r>
        <w:instrText xml:space="preserve"> </w:instrText>
      </w:r>
      <w:r>
        <w:rPr>
          <w:rFonts w:hint="eastAsia"/>
        </w:rPr>
        <w:instrText xml:space="preserve">SEQ 表2. \* ARABIC</w:instrText>
      </w:r>
      <w:r>
        <w:instrText xml:space="preserve"> </w:instrText>
      </w:r>
      <w:r>
        <w:fldChar w:fldCharType="separate"/>
      </w:r>
      <w:r>
        <w:t>1</w:t>
      </w:r>
      <w:r>
        <w:fldChar w:fldCharType="end"/>
      </w:r>
      <w:r>
        <w:t xml:space="preserve">  </w:t>
      </w:r>
      <w:r>
        <w:rPr>
          <w:rFonts w:hint="eastAsia"/>
        </w:rPr>
        <w:t>滚动轴承的主要参数表</w:t>
      </w:r>
      <w:bookmarkEnd w:id="125"/>
    </w:p>
    <w:tbl>
      <w:tblPr>
        <w:tblStyle w:val="2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Borders>
              <w:top w:val="single" w:color="auto" w:sz="12" w:space="0"/>
              <w:bottom w:val="single" w:color="auto" w:sz="8" w:space="0"/>
            </w:tcBorders>
          </w:tcPr>
          <w:p>
            <w:pPr>
              <w:jc w:val="center"/>
            </w:pPr>
            <w:r>
              <w:rPr>
                <w:rFonts w:hint="eastAsia"/>
              </w:rPr>
              <w:t>滚动轴承的参数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8" w:space="0"/>
            </w:tcBorders>
          </w:tcPr>
          <w:p>
            <w:pPr>
              <w:jc w:val="center"/>
            </w:pPr>
            <w:r>
              <w:rPr>
                <w:rFonts w:hint="eastAsia" w:ascii="宋体" w:hAnsi="宋体" w:cs="宋体"/>
                <w:szCs w:val="21"/>
              </w:rPr>
              <w:t>轴承内圈平均直径</w:t>
            </w:r>
            <w:r>
              <w:rPr>
                <w:rFonts w:hint="eastAsia"/>
              </w:rPr>
              <w:t>内径</w:t>
            </w:r>
          </w:p>
        </w:tc>
        <w:tc>
          <w:tcPr>
            <w:tcW w:w="4148" w:type="dxa"/>
            <w:tcBorders>
              <w:top w:val="single" w:color="auto" w:sz="8" w:space="0"/>
            </w:tcBorders>
          </w:tcPr>
          <w:p>
            <w:pPr>
              <w:jc w:val="center"/>
            </w:pPr>
            <w:r>
              <w:rPr>
                <w:rFonts w:hint="eastAsia"/>
              </w:rPr>
              <w:t>内径</w:t>
            </w:r>
            <w:r>
              <w:rPr>
                <w:rFonts w:ascii="宋体" w:hAnsi="宋体" w:cs="宋体"/>
                <w:position w:val="-12"/>
                <w:szCs w:val="21"/>
              </w:rPr>
              <w:object>
                <v:shape id="_x0000_i1052" o:spt="75" type="#_x0000_t75" style="height:16.8pt;width:40.1pt;" o:ole="t" filled="f" o:preferrelative="t" stroked="f" coordsize="21600,21600">
                  <v:path/>
                  <v:fill on="f" focussize="0,0"/>
                  <v:stroke on="f" joinstyle="miter"/>
                  <v:imagedata r:id="rId75" o:title=""/>
                  <o:lock v:ext="edit" aspectratio="t"/>
                  <w10:wrap type="none"/>
                  <w10:anchorlock/>
                </v:shape>
                <o:OLEObject Type="Embed" ProgID="Equation.DSMT4" ShapeID="_x0000_i1052" DrawAspect="Content" ObjectID="_1468075752" r:id="rId74">
                  <o:LockedField>false</o:LockedField>
                </o:OLEObject>
              </w:objec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jc w:val="center"/>
            </w:pPr>
            <w:r>
              <w:rPr>
                <w:rFonts w:hint="eastAsia" w:ascii="宋体" w:hAnsi="宋体" w:cs="宋体"/>
                <w:szCs w:val="21"/>
              </w:rPr>
              <w:t>轴承外圈平均直径</w:t>
            </w:r>
          </w:p>
        </w:tc>
        <w:tc>
          <w:tcPr>
            <w:tcW w:w="4148" w:type="dxa"/>
          </w:tcPr>
          <w:p>
            <w:pPr>
              <w:jc w:val="center"/>
            </w:pPr>
            <w:r>
              <w:rPr>
                <w:rFonts w:hint="eastAsia"/>
              </w:rPr>
              <w:t>外径</w:t>
            </w:r>
            <w:r>
              <w:rPr>
                <w:rFonts w:ascii="宋体" w:hAnsi="宋体" w:cs="宋体"/>
                <w:position w:val="-12"/>
                <w:szCs w:val="21"/>
              </w:rPr>
              <w:object>
                <v:shape id="_x0000_i1053" o:spt="75" type="#_x0000_t75" style="height:16.8pt;width:42.85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jc w:val="center"/>
            </w:pPr>
            <w:r>
              <w:rPr>
                <w:rFonts w:hint="eastAsia" w:ascii="宋体" w:hAnsi="宋体" w:cs="宋体"/>
                <w:szCs w:val="21"/>
              </w:rPr>
              <w:t>轴承滚珠球心所在圆的平均直径</w:t>
            </w:r>
          </w:p>
        </w:tc>
        <w:tc>
          <w:tcPr>
            <w:tcW w:w="4148" w:type="dxa"/>
          </w:tcPr>
          <w:p>
            <w:pPr>
              <w:jc w:val="center"/>
            </w:pPr>
            <w:r>
              <w:rPr>
                <w:rFonts w:hint="eastAsia"/>
              </w:rPr>
              <w:t>轴承节径</w:t>
            </w:r>
            <w:r>
              <w:rPr>
                <w:rFonts w:ascii="宋体" w:hAnsi="宋体" w:cs="宋体"/>
                <w:position w:val="-4"/>
                <w:szCs w:val="21"/>
              </w:rPr>
              <w:object>
                <v:shape id="_x0000_i1054" o:spt="75" type="#_x0000_t75" style="height:12.7pt;width:12.7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jc w:val="center"/>
            </w:pPr>
            <w:r>
              <w:rPr>
                <w:rFonts w:hint="eastAsia" w:ascii="宋体" w:hAnsi="宋体" w:cs="宋体"/>
                <w:szCs w:val="21"/>
              </w:rPr>
              <w:t>轴承滚珠平均直径</w:t>
            </w:r>
          </w:p>
        </w:tc>
        <w:tc>
          <w:tcPr>
            <w:tcW w:w="4148" w:type="dxa"/>
          </w:tcPr>
          <w:p>
            <w:pPr>
              <w:jc w:val="center"/>
            </w:pPr>
            <w:r>
              <w:rPr>
                <w:rFonts w:hint="eastAsia" w:ascii="宋体" w:hAnsi="宋体" w:cs="宋体"/>
                <w:szCs w:val="21"/>
              </w:rPr>
              <w:t>滚珠直径</w:t>
            </w:r>
            <w:r>
              <w:rPr>
                <w:rFonts w:ascii="宋体" w:hAnsi="宋体" w:cs="宋体"/>
                <w:position w:val="-6"/>
                <w:szCs w:val="21"/>
              </w:rPr>
              <w:object>
                <v:shape id="_x0000_i1055" o:spt="75" type="#_x0000_t75" style="height:14.05pt;width:10.3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jc w:val="center"/>
            </w:pPr>
            <w:r>
              <w:rPr>
                <w:rFonts w:hint="eastAsia" w:ascii="宋体" w:hAnsi="宋体" w:cs="宋体"/>
                <w:szCs w:val="21"/>
              </w:rPr>
              <w:t>滚珠受力方向与内外圈垂直线的夹角</w:t>
            </w:r>
          </w:p>
        </w:tc>
        <w:tc>
          <w:tcPr>
            <w:tcW w:w="4148" w:type="dxa"/>
          </w:tcPr>
          <w:p>
            <w:pPr>
              <w:jc w:val="center"/>
            </w:pPr>
            <w:r>
              <w:rPr>
                <w:rFonts w:hint="eastAsia" w:ascii="宋体" w:hAnsi="宋体" w:cs="宋体"/>
                <w:szCs w:val="21"/>
              </w:rPr>
              <w:t>接触角</w:t>
            </w:r>
            <w:r>
              <w:rPr>
                <w:rFonts w:ascii="宋体" w:hAnsi="宋体" w:cs="宋体"/>
                <w:position w:val="-6"/>
                <w:szCs w:val="21"/>
              </w:rPr>
              <w:object>
                <v:shape id="_x0000_i1056" o:spt="75" type="#_x0000_t75" style="height:10.3pt;width:12.7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2">
                  <o:LockedField>false</o:LockedField>
                </o:OLEObject>
              </w:objec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bottom w:val="single" w:color="auto" w:sz="12" w:space="0"/>
            </w:tcBorders>
          </w:tcPr>
          <w:p>
            <w:pPr>
              <w:jc w:val="center"/>
            </w:pPr>
            <w:r>
              <w:rPr>
                <w:rFonts w:hint="eastAsia" w:ascii="宋体" w:hAnsi="宋体" w:cs="宋体"/>
                <w:szCs w:val="21"/>
              </w:rPr>
              <w:t>轴承中滚珠的数量</w:t>
            </w:r>
          </w:p>
        </w:tc>
        <w:tc>
          <w:tcPr>
            <w:tcW w:w="4148" w:type="dxa"/>
            <w:tcBorders>
              <w:bottom w:val="single" w:color="auto" w:sz="12" w:space="0"/>
            </w:tcBorders>
          </w:tcPr>
          <w:p>
            <w:pPr>
              <w:jc w:val="center"/>
            </w:pPr>
            <w:r>
              <w:rPr>
                <w:rFonts w:hint="eastAsia" w:ascii="宋体" w:hAnsi="宋体" w:cs="宋体"/>
                <w:szCs w:val="21"/>
              </w:rPr>
              <w:t>滚珠数</w:t>
            </w:r>
            <w:r>
              <w:rPr>
                <w:rFonts w:ascii="宋体" w:hAnsi="宋体" w:cs="宋体"/>
                <w:position w:val="-4"/>
                <w:szCs w:val="21"/>
              </w:rPr>
              <w:object>
                <v:shape id="_x0000_i1057" o:spt="75" type="#_x0000_t75" style="height:12.7pt;width:12.7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4">
                  <o:LockedField>false</o:LockedField>
                </o:OLEObject>
              </w:object>
            </w:r>
          </w:p>
        </w:tc>
      </w:tr>
    </w:tbl>
    <w:p>
      <w:pPr>
        <w:pStyle w:val="4"/>
        <w:spacing w:before="156" w:beforeLines="50" w:after="156" w:afterLines="50" w:line="400" w:lineRule="exact"/>
        <w:rPr>
          <w:rFonts w:ascii="黑体" w:eastAsia="黑体"/>
          <w:b w:val="0"/>
          <w:sz w:val="24"/>
          <w:szCs w:val="28"/>
        </w:rPr>
      </w:pPr>
      <w:bookmarkStart w:id="126" w:name="_Ref493841519"/>
      <w:bookmarkStart w:id="127" w:name="_Toc508784024"/>
      <w:bookmarkStart w:id="128" w:name="_Toc34845146"/>
      <w:r>
        <w:rPr>
          <w:rFonts w:hint="eastAsia" w:ascii="黑体" w:eastAsia="黑体"/>
          <w:b w:val="0"/>
          <w:sz w:val="24"/>
          <w:szCs w:val="28"/>
        </w:rPr>
        <w:t>2</w:t>
      </w:r>
      <w:r>
        <w:rPr>
          <w:rFonts w:ascii="黑体" w:eastAsia="黑体"/>
          <w:b w:val="0"/>
          <w:sz w:val="24"/>
          <w:szCs w:val="28"/>
        </w:rPr>
        <w:t xml:space="preserve">.2.2 </w:t>
      </w:r>
      <w:r>
        <w:rPr>
          <w:rFonts w:hint="eastAsia" w:ascii="黑体" w:eastAsia="黑体"/>
          <w:b w:val="0"/>
          <w:sz w:val="24"/>
          <w:szCs w:val="28"/>
        </w:rPr>
        <w:t>轴承故障特征频率</w:t>
      </w:r>
      <w:bookmarkEnd w:id="126"/>
      <w:bookmarkEnd w:id="127"/>
      <w:bookmarkEnd w:id="128"/>
    </w:p>
    <w:p>
      <w:pPr>
        <w:pStyle w:val="59"/>
        <w:ind w:firstLine="420"/>
      </w:pPr>
      <w:r>
        <w:rPr>
          <w:rFonts w:hint="eastAsia"/>
        </w:rPr>
        <w:t>滚动轴承的故障特征频率通常是由内外圈相对转速大小和轴承的尺寸参数共同决定。在滚动轴承的故障诊断中，通过发现不同部件（外圈、内圈、滚动体）的故障特征频率来诊断轴承剥落故障的部位，此时需要计算出滚动轴承各个部件的故障特征频率。</w:t>
      </w:r>
    </w:p>
    <w:p>
      <w:pPr>
        <w:pStyle w:val="59"/>
        <w:ind w:firstLine="420"/>
      </w:pPr>
      <w:r>
        <w:rPr>
          <w:rFonts w:hint="eastAsia"/>
        </w:rPr>
        <w:t>令轴承节径为</w:t>
      </w:r>
      <w:r>
        <w:rPr>
          <w:rFonts w:ascii="宋体" w:hAnsi="宋体" w:cs="宋体"/>
          <w:position w:val="-4"/>
        </w:rPr>
        <w:object>
          <v:shape id="_x0000_i1058" o:spt="75" type="#_x0000_t75" style="height:10.3pt;width:12.7pt;" o:ole="t" filled="f" o:preferrelative="t" stroked="f" coordsize="21600,21600">
            <v:path/>
            <v:fill on="f" focussize="0,0"/>
            <v:stroke on="f" joinstyle="miter"/>
            <v:imagedata r:id="rId87" o:title=""/>
            <o:lock v:ext="edit" aspectratio="t"/>
            <w10:wrap type="none"/>
            <w10:anchorlock/>
          </v:shape>
          <o:OLEObject Type="Embed" ProgID="Equation.DSMT4" ShapeID="_x0000_i1058" DrawAspect="Content" ObjectID="_1468075758" r:id="rId86">
            <o:LockedField>false</o:LockedField>
          </o:OLEObject>
        </w:object>
      </w:r>
      <w:r>
        <w:rPr>
          <w:rFonts w:hint="eastAsia" w:ascii="宋体" w:hAnsi="宋体" w:cs="宋体"/>
        </w:rPr>
        <w:t>，滚动体直径为</w:t>
      </w:r>
      <w:r>
        <w:rPr>
          <w:rFonts w:ascii="宋体" w:hAnsi="宋体" w:cs="宋体"/>
          <w:position w:val="-6"/>
        </w:rPr>
        <w:object>
          <v:shape id="_x0000_i1059" o:spt="75" type="#_x0000_t75" style="height:14.05pt;width:10.3pt;" o:ole="t" filled="f" o:preferrelative="t" stroked="f" coordsize="21600,21600">
            <v:path/>
            <v:fill on="f" focussize="0,0"/>
            <v:stroke on="f" joinstyle="miter"/>
            <v:imagedata r:id="rId89" o:title=""/>
            <o:lock v:ext="edit" aspectratio="t"/>
            <w10:wrap type="none"/>
            <w10:anchorlock/>
          </v:shape>
          <o:OLEObject Type="Embed" ProgID="Equation.DSMT4" ShapeID="_x0000_i1059" DrawAspect="Content" ObjectID="_1468075759" r:id="rId88">
            <o:LockedField>false</o:LockedField>
          </o:OLEObject>
        </w:object>
      </w:r>
      <w:r>
        <w:rPr>
          <w:rFonts w:hint="eastAsia" w:ascii="宋体" w:hAnsi="宋体" w:cs="宋体"/>
        </w:rPr>
        <w:t>，接触角为</w:t>
      </w:r>
      <w:r>
        <w:rPr>
          <w:rFonts w:ascii="宋体" w:hAnsi="宋体" w:cs="宋体"/>
          <w:position w:val="-6"/>
        </w:rPr>
        <w:object>
          <v:shape id="_x0000_i1060" o:spt="75" type="#_x0000_t75" style="height:10.3pt;width:10.3pt;" o:ole="t" filled="f" o:preferrelative="t" stroked="f" coordsize="21600,21600">
            <v:path/>
            <v:fill on="f" focussize="0,0"/>
            <v:stroke on="f" joinstyle="miter"/>
            <v:imagedata r:id="rId91" o:title=""/>
            <o:lock v:ext="edit" aspectratio="t"/>
            <w10:wrap type="none"/>
            <w10:anchorlock/>
          </v:shape>
          <o:OLEObject Type="Embed" ProgID="Equation.DSMT4" ShapeID="_x0000_i1060" DrawAspect="Content" ObjectID="_1468075760" r:id="rId90">
            <o:LockedField>false</o:LockedField>
          </o:OLEObject>
        </w:object>
      </w:r>
      <w:r>
        <w:rPr>
          <w:rFonts w:hint="eastAsia" w:ascii="宋体" w:hAnsi="宋体" w:cs="宋体"/>
        </w:rPr>
        <w:t>，滚动体个数为</w:t>
      </w:r>
      <w:r>
        <w:rPr>
          <w:rFonts w:ascii="宋体" w:hAnsi="宋体" w:cs="宋体"/>
          <w:position w:val="-4"/>
        </w:rPr>
        <w:object>
          <v:shape id="_x0000_i1061" o:spt="75" type="#_x0000_t75" style="height:10.3pt;width:10.3pt;" o:ole="t" filled="f" o:preferrelative="t" stroked="f" coordsize="21600,21600">
            <v:path/>
            <v:fill on="f" focussize="0,0"/>
            <v:stroke on="f" joinstyle="miter"/>
            <v:imagedata r:id="rId93" o:title=""/>
            <o:lock v:ext="edit" aspectratio="t"/>
            <w10:wrap type="none"/>
            <w10:anchorlock/>
          </v:shape>
          <o:OLEObject Type="Embed" ProgID="Equation.DSMT4" ShapeID="_x0000_i1061" DrawAspect="Content" ObjectID="_1468075761" r:id="rId92">
            <o:LockedField>false</o:LockedField>
          </o:OLEObject>
        </w:object>
      </w:r>
      <w:r>
        <w:rPr>
          <w:rFonts w:hint="eastAsia" w:ascii="宋体" w:hAnsi="宋体" w:cs="宋体"/>
        </w:rPr>
        <w:t>，</w:t>
      </w:r>
      <w:r>
        <w:rPr>
          <w:rFonts w:ascii="宋体" w:hAnsi="宋体" w:cs="宋体"/>
          <w:position w:val="-10"/>
        </w:rPr>
        <w:object>
          <v:shape id="_x0000_i1062" o:spt="75" type="#_x0000_t75" style="height:14.05pt;width:10.3pt;" o:ole="t" filled="f" o:preferrelative="t" stroked="f" coordsize="21600,21600">
            <v:path/>
            <v:fill on="f" focussize="0,0"/>
            <v:stroke on="f" joinstyle="miter"/>
            <v:imagedata r:id="rId95" o:title=""/>
            <o:lock v:ext="edit" aspectratio="t"/>
            <w10:wrap type="none"/>
            <w10:anchorlock/>
          </v:shape>
          <o:OLEObject Type="Embed" ProgID="Equation.DSMT4" ShapeID="_x0000_i1062" DrawAspect="Content" ObjectID="_1468075762" r:id="rId94">
            <o:LockedField>false</o:LockedField>
          </o:OLEObject>
        </w:object>
      </w:r>
      <w:r>
        <w:rPr>
          <w:rFonts w:hint="eastAsia" w:ascii="宋体" w:hAnsi="宋体" w:cs="宋体"/>
        </w:rPr>
        <w:t>为滚动轴承的外圈与内圈的相对转动频率，则滚动轴承的各个部件的故障特征频率可以表示为：</w:t>
      </w:r>
    </w:p>
    <w:p>
      <w:pPr>
        <w:ind w:firstLine="420" w:firstLineChars="200"/>
        <w:rPr>
          <w:kern w:val="0"/>
        </w:rPr>
      </w:pPr>
      <w:r>
        <w:rPr>
          <w:rFonts w:hint="eastAsia"/>
          <w:kern w:val="0"/>
        </w:rPr>
        <w:t>外圈故障特征频率：</w:t>
      </w:r>
    </w:p>
    <w:p>
      <w:pPr>
        <w:pStyle w:val="42"/>
        <w:jc w:val="right"/>
      </w:pPr>
      <w:r>
        <w:object>
          <v:shape id="_x0000_i1063" o:spt="75" type="#_x0000_t75" style="height:33.95pt;width:173.15pt;" o:ole="t" filled="f" o:preferrelative="t" stroked="f" coordsize="21600,21600">
            <v:path/>
            <v:fill on="f" focussize="0,0"/>
            <v:stroke on="f" joinstyle="miter"/>
            <v:imagedata r:id="rId97" o:title=""/>
            <o:lock v:ext="edit" aspectratio="t"/>
            <w10:wrap type="none"/>
            <w10:anchorlock/>
          </v:shape>
          <o:OLEObject Type="Embed" ProgID="Equation.DSMT4" ShapeID="_x0000_i1063" DrawAspect="Content" ObjectID="_1468075763" r:id="rId96">
            <o:LockedField>false</o:LockedField>
          </o:OLEObject>
        </w:object>
      </w:r>
      <w:r>
        <w:t xml:space="preserve">               </w:t>
      </w:r>
      <w:r>
        <w:rPr>
          <w:rFonts w:hint="eastAsia"/>
        </w:rPr>
        <w:t>（2-</w:t>
      </w:r>
      <w:r>
        <w:t>1</w:t>
      </w:r>
      <w:r>
        <w:rPr>
          <w:rFonts w:hint="eastAsia"/>
        </w:rPr>
        <w:t>）</w:t>
      </w:r>
    </w:p>
    <w:p>
      <w:pPr>
        <w:pStyle w:val="42"/>
        <w:ind w:firstLine="420"/>
        <w:jc w:val="both"/>
      </w:pPr>
      <w:r>
        <w:rPr>
          <w:rFonts w:hint="eastAsia"/>
        </w:rPr>
        <w:t>内圈故障特征频率：</w:t>
      </w:r>
    </w:p>
    <w:p>
      <w:pPr>
        <w:pStyle w:val="42"/>
        <w:ind w:left="840" w:firstLine="420"/>
        <w:jc w:val="right"/>
      </w:pPr>
      <w:r>
        <w:object>
          <v:shape id="_x0000_i1064" o:spt="75" type="#_x0000_t75" style="height:33.95pt;width:171.75pt;" o:ole="t" filled="f" o:preferrelative="t" stroked="f" coordsize="21600,21600">
            <v:path/>
            <v:fill on="f" focussize="0,0"/>
            <v:stroke on="f" joinstyle="miter"/>
            <v:imagedata r:id="rId99" o:title=""/>
            <o:lock v:ext="edit" aspectratio="t"/>
            <w10:wrap type="none"/>
            <w10:anchorlock/>
          </v:shape>
          <o:OLEObject Type="Embed" ProgID="Equation.DSMT4" ShapeID="_x0000_i1064" DrawAspect="Content" ObjectID="_1468075764" r:id="rId98">
            <o:LockedField>false</o:LockedField>
          </o:OLEObject>
        </w:object>
      </w:r>
      <w:r>
        <w:t xml:space="preserve">               </w:t>
      </w:r>
      <w:r>
        <w:rPr>
          <w:rFonts w:hint="eastAsia"/>
        </w:rPr>
        <w:t>（2-</w:t>
      </w:r>
      <w:r>
        <w:t>2</w:t>
      </w:r>
      <w:r>
        <w:rPr>
          <w:rFonts w:hint="eastAsia"/>
        </w:rPr>
        <w:t>）</w:t>
      </w:r>
    </w:p>
    <w:p>
      <w:pPr>
        <w:pStyle w:val="42"/>
        <w:ind w:firstLine="420"/>
        <w:jc w:val="both"/>
      </w:pPr>
      <w:r>
        <w:rPr>
          <w:rFonts w:hint="eastAsia"/>
        </w:rPr>
        <w:t>滚动体故障特征频率：</w:t>
      </w:r>
    </w:p>
    <w:p>
      <w:pPr>
        <w:pStyle w:val="42"/>
        <w:ind w:left="420" w:firstLine="420"/>
        <w:jc w:val="right"/>
      </w:pPr>
      <w:r>
        <w:object>
          <v:shape id="_x0000_i1065" o:spt="75" type="#_x0000_t75" style="height:40.1pt;width:139.2pt;" o:ole="t" filled="f" o:preferrelative="t" stroked="f" coordsize="21600,21600">
            <v:path/>
            <v:fill on="f" focussize="0,0"/>
            <v:stroke on="f" joinstyle="miter"/>
            <v:imagedata r:id="rId101" o:title=""/>
            <o:lock v:ext="edit" aspectratio="t"/>
            <w10:wrap type="none"/>
            <w10:anchorlock/>
          </v:shape>
          <o:OLEObject Type="Embed" ProgID="Equation.DSMT4" ShapeID="_x0000_i1065" DrawAspect="Content" ObjectID="_1468075765" r:id="rId100">
            <o:LockedField>false</o:LockedField>
          </o:OLEObject>
        </w:object>
      </w:r>
      <w:r>
        <w:t xml:space="preserve">                    </w:t>
      </w:r>
      <w:r>
        <w:rPr>
          <w:rFonts w:hint="eastAsia"/>
        </w:rPr>
        <w:t>（2-</w:t>
      </w:r>
      <w:r>
        <w:t>3</w:t>
      </w:r>
      <w:r>
        <w:rPr>
          <w:rFonts w:hint="eastAsia"/>
        </w:rPr>
        <w:t>）</w:t>
      </w:r>
    </w:p>
    <w:p>
      <w:pPr>
        <w:pStyle w:val="59"/>
        <w:ind w:firstLine="420"/>
      </w:pPr>
      <w:r>
        <w:rPr>
          <w:rFonts w:hint="eastAsia"/>
        </w:rPr>
        <w:t>上述公式中的的</w:t>
      </w:r>
      <w:r>
        <w:rPr>
          <w:position w:val="-10"/>
        </w:rPr>
        <w:object>
          <v:shape id="_x0000_i1066" o:spt="75" type="#_x0000_t75" style="height:14.05pt;width:12.7pt;" o:ole="t" filled="f" o:preferrelative="t" stroked="f" coordsize="21600,21600">
            <v:path/>
            <v:fill on="f" focussize="0,0"/>
            <v:stroke on="f" joinstyle="miter"/>
            <v:imagedata r:id="rId103" o:title=""/>
            <o:lock v:ext="edit" aspectratio="t"/>
            <w10:wrap type="none"/>
            <w10:anchorlock/>
          </v:shape>
          <o:OLEObject Type="Embed" ProgID="Equation.DSMT4" ShapeID="_x0000_i1066" DrawAspect="Content" ObjectID="_1468075766" r:id="rId102">
            <o:LockedField>false</o:LockedField>
          </o:OLEObject>
        </w:object>
      </w:r>
      <w:r>
        <w:rPr>
          <w:rFonts w:hint="eastAsia"/>
        </w:rPr>
        <w:t>、</w:t>
      </w:r>
      <w:r>
        <w:rPr>
          <w:position w:val="-10"/>
        </w:rPr>
        <w:object>
          <v:shape id="_x0000_i1067" o:spt="75" type="#_x0000_t75" style="height:14.05pt;width:10.3pt;" o:ole="t" filled="f" o:preferrelative="t" stroked="f" coordsize="21600,21600">
            <v:path/>
            <v:fill on="f" focussize="0,0"/>
            <v:stroke on="f" joinstyle="miter"/>
            <v:imagedata r:id="rId105" o:title=""/>
            <o:lock v:ext="edit" aspectratio="t"/>
            <w10:wrap type="none"/>
            <w10:anchorlock/>
          </v:shape>
          <o:OLEObject Type="Embed" ProgID="Equation.DSMT4" ShapeID="_x0000_i1067" DrawAspect="Content" ObjectID="_1468075767" r:id="rId104">
            <o:LockedField>false</o:LockedField>
          </o:OLEObject>
        </w:object>
      </w:r>
      <w:r>
        <w:rPr>
          <w:rFonts w:hint="eastAsia"/>
        </w:rPr>
        <w:t>、</w:t>
      </w:r>
      <w:r>
        <w:rPr>
          <w:position w:val="-10"/>
        </w:rPr>
        <w:object>
          <v:shape id="_x0000_i1068" o:spt="75" type="#_x0000_t75" style="height:14.05pt;width:12.7pt;" o:ole="t" filled="f" o:preferrelative="t" stroked="f" coordsize="21600,21600">
            <v:path/>
            <v:fill on="f" focussize="0,0"/>
            <v:stroke on="f" joinstyle="miter"/>
            <v:imagedata r:id="rId107" o:title=""/>
            <o:lock v:ext="edit" aspectratio="t"/>
            <w10:wrap type="none"/>
            <w10:anchorlock/>
          </v:shape>
          <o:OLEObject Type="Embed" ProgID="Equation.DSMT4" ShapeID="_x0000_i1068" DrawAspect="Content" ObjectID="_1468075768" r:id="rId106">
            <o:LockedField>false</o:LockedField>
          </o:OLEObject>
        </w:object>
      </w:r>
      <w:r>
        <w:rPr>
          <w:rFonts w:hint="eastAsia"/>
        </w:rPr>
        <w:t>分别被称为滚动轴承的外圈故障频率、内圈故障频率和滚动体故障频率。</w:t>
      </w:r>
    </w:p>
    <w:p>
      <w:pPr>
        <w:pStyle w:val="3"/>
        <w:tabs>
          <w:tab w:val="left" w:pos="615"/>
        </w:tabs>
        <w:spacing w:line="400" w:lineRule="exact"/>
        <w:ind w:left="612" w:hanging="612"/>
        <w:rPr>
          <w:rFonts w:ascii="Times New Roman" w:hAnsi="Times New Roman"/>
          <w:kern w:val="2"/>
          <w:szCs w:val="30"/>
        </w:rPr>
      </w:pPr>
      <w:bookmarkStart w:id="129" w:name="_Toc34845147"/>
      <w:r>
        <w:rPr>
          <w:rFonts w:ascii="Times New Roman" w:hAnsi="Times New Roman"/>
          <w:kern w:val="2"/>
          <w:szCs w:val="30"/>
        </w:rPr>
        <w:t xml:space="preserve">2.3 </w:t>
      </w:r>
      <w:r>
        <w:rPr>
          <w:rFonts w:hint="eastAsia" w:ascii="Times New Roman" w:hAnsi="Times New Roman"/>
          <w:kern w:val="2"/>
          <w:szCs w:val="30"/>
        </w:rPr>
        <w:t>剥落故障激励下的滚动轴承振动机理</w:t>
      </w:r>
      <w:bookmarkEnd w:id="129"/>
    </w:p>
    <w:p>
      <w:pPr>
        <w:ind w:firstLine="435"/>
      </w:pPr>
      <w:bookmarkStart w:id="130" w:name="_Hlk27673670"/>
      <w:r>
        <w:rPr>
          <w:rFonts w:hint="eastAsia"/>
        </w:rPr>
        <w:t>研究表明</w:t>
      </w:r>
      <w:r>
        <w:rPr>
          <w:vertAlign w:val="superscript"/>
        </w:rPr>
        <w:fldChar w:fldCharType="begin"/>
      </w:r>
      <w:r>
        <w:rPr>
          <w:vertAlign w:val="superscript"/>
        </w:rPr>
        <w:instrText xml:space="preserve"> </w:instrText>
      </w:r>
      <w:r>
        <w:rPr>
          <w:rFonts w:hint="eastAsia"/>
          <w:vertAlign w:val="superscript"/>
        </w:rPr>
        <w:instrText xml:space="preserve">REF _Ref27496809 \r \h</w:instrText>
      </w:r>
      <w:r>
        <w:rPr>
          <w:vertAlign w:val="superscript"/>
        </w:rPr>
        <w:instrText xml:space="preserve">  \* MERGEFORMAT </w:instrText>
      </w:r>
      <w:r>
        <w:rPr>
          <w:vertAlign w:val="superscript"/>
        </w:rPr>
        <w:fldChar w:fldCharType="separate"/>
      </w:r>
      <w:r>
        <w:rPr>
          <w:vertAlign w:val="superscript"/>
        </w:rPr>
        <w:t xml:space="preserve">[81] </w:t>
      </w:r>
      <w:r>
        <w:rPr>
          <w:vertAlign w:val="superscript"/>
        </w:rPr>
        <w:fldChar w:fldCharType="end"/>
      </w:r>
      <w:r>
        <w:rPr>
          <w:rFonts w:hint="eastAsia"/>
        </w:rPr>
        <w:t>：滚动接触疲劳剥落失效是导致航空发动机附件轴承与主轴承失效的主要原因，结构设计缺陷是导致其失效的主要原因，滚动轴承疲劳失效引起的航空发动机故障危害极大且失效速度快，由于技术的局限性导致现有的监控手段很难有效地监测滚动轴承的疲劳失效故障。</w:t>
      </w:r>
    </w:p>
    <w:p>
      <w:pPr>
        <w:pStyle w:val="59"/>
        <w:ind w:firstLine="375" w:firstLineChars="0"/>
        <w:rPr>
          <w:color w:val="auto"/>
        </w:rPr>
      </w:pPr>
      <w:r>
        <w:rPr>
          <w:color w:val="auto"/>
        </w:rPr>
        <w:t>通常滚动轴承的外圈与轴承座的连接方式是固定或者相对固定的，而转轴与内圈相互连接，且随转轴一起转动。在一定的工况（转速、载荷）下，转轴对轴承和轴承座组成的系统由于外部和内部因素的相互作用而产生激励。从而引发系统的振动。外部因素主要指转轴上力的作用与他零部件的运动；内部因素主要有轴承的故障缺陷、自身结构特点、制造加工与安装过程中导致的缺陷等因素。轴承运转过程中产生振动的原因包括自身结构因素和制造装配</w:t>
      </w:r>
      <w:r>
        <w:rPr>
          <w:rFonts w:hint="eastAsia"/>
          <w:color w:val="auto"/>
        </w:rPr>
        <w:t>，其中</w:t>
      </w:r>
      <w:r>
        <w:rPr>
          <w:color w:val="auto"/>
        </w:rPr>
        <w:t>由制造装配引起的激振力比较复杂。</w:t>
      </w:r>
    </w:p>
    <w:p>
      <w:pPr>
        <w:pStyle w:val="59"/>
        <w:ind w:firstLine="420"/>
      </w:pPr>
      <w:r>
        <w:rPr>
          <w:rFonts w:hint="eastAsia"/>
        </w:rPr>
        <w:t>众所周知，滚动轴承的早期疲劳剥落将引起轴承对转子系统的周期冲击激励，测试到的故障信号即为该激励下的响应。以外圈故障为例，分析滚动轴承故障信号的形成机理及诊断原理。设定参数，系统阻尼比</w:t>
      </w:r>
      <w:r>
        <w:rPr>
          <w:position w:val="-10"/>
        </w:rPr>
        <w:object>
          <v:shape id="_x0000_i1069" o:spt="75" type="#_x0000_t75" style="height:14.05pt;width:37.05pt;" o:ole="t" filled="f" o:preferrelative="t" stroked="f" coordsize="21600,21600">
            <v:path/>
            <v:fill on="f" focussize="0,0"/>
            <v:stroke on="f" joinstyle="miter"/>
            <v:imagedata r:id="rId109" o:title=""/>
            <o:lock v:ext="edit" aspectratio="t"/>
            <w10:wrap type="none"/>
            <w10:anchorlock/>
          </v:shape>
          <o:OLEObject Type="Embed" ProgID="Equation.DSMT4" ShapeID="_x0000_i1069" DrawAspect="Content" ObjectID="_1468075769" r:id="rId108">
            <o:LockedField>false</o:LockedField>
          </o:OLEObject>
        </w:object>
      </w:r>
      <w:r>
        <w:rPr>
          <w:rFonts w:hint="eastAsia"/>
        </w:rPr>
        <w:t>, 转子-轴承系统的固有频率为</w:t>
      </w:r>
      <w:r>
        <w:rPr>
          <w:position w:val="-10"/>
        </w:rPr>
        <w:object>
          <v:shape id="_x0000_i1070" o:spt="75" type="#_x0000_t75" style="height:16.8pt;width:56.9pt;" o:ole="t" filled="f" o:preferrelative="t" stroked="f" coordsize="21600,21600">
            <v:path/>
            <v:fill on="f" focussize="0,0"/>
            <v:stroke on="f" joinstyle="miter"/>
            <v:imagedata r:id="rId111" o:title=""/>
            <o:lock v:ext="edit" aspectratio="t"/>
            <w10:wrap type="none"/>
            <w10:anchorlock/>
          </v:shape>
          <o:OLEObject Type="Embed" ProgID="Equation.DSMT4" ShapeID="_x0000_i1070" DrawAspect="Content" ObjectID="_1468075770" r:id="rId110">
            <o:LockedField>false</o:LockedField>
          </o:OLEObject>
        </w:object>
      </w:r>
      <w:r>
        <w:rPr>
          <w:rFonts w:hint="eastAsia"/>
        </w:rPr>
        <w:t>, 转速频率</w:t>
      </w:r>
      <w:r>
        <w:rPr>
          <w:position w:val="-10"/>
        </w:rPr>
        <w:object>
          <v:shape id="_x0000_i1071" o:spt="75" type="#_x0000_t75" style="height:16.8pt;width:46.95pt;" o:ole="t" filled="f" o:preferrelative="t" stroked="f" coordsize="21600,21600">
            <v:path/>
            <v:fill on="f" focussize="0,0"/>
            <v:stroke on="f" joinstyle="miter"/>
            <v:imagedata r:id="rId113" o:title=""/>
            <o:lock v:ext="edit" aspectratio="t"/>
            <w10:wrap type="none"/>
            <w10:anchorlock/>
          </v:shape>
          <o:OLEObject Type="Embed" ProgID="Equation.DSMT4" ShapeID="_x0000_i1071" DrawAspect="Content" ObjectID="_1468075771" r:id="rId112">
            <o:LockedField>false</o:LockedField>
          </o:OLEObject>
        </w:object>
      </w:r>
      <w:r>
        <w:rPr>
          <w:rFonts w:hint="eastAsia"/>
        </w:rPr>
        <w:t>，假设外圈故障特征频率</w:t>
      </w:r>
      <w:r>
        <w:rPr>
          <w:position w:val="-10"/>
        </w:rPr>
        <w:object>
          <v:shape id="_x0000_i1072" o:spt="75" type="#_x0000_t75" style="height:16.8pt;width:58.95pt;" o:ole="t" filled="f" o:preferrelative="t" stroked="f" coordsize="21600,21600">
            <v:path/>
            <v:fill on="f" focussize="0,0"/>
            <v:stroke on="f" joinstyle="miter"/>
            <v:imagedata r:id="rId115" o:title=""/>
            <o:lock v:ext="edit" aspectratio="t"/>
            <w10:wrap type="none"/>
            <w10:anchorlock/>
          </v:shape>
          <o:OLEObject Type="Embed" ProgID="Equation.DSMT4" ShapeID="_x0000_i1072" DrawAspect="Content" ObjectID="_1468075772" r:id="rId114">
            <o:LockedField>false</o:LockedField>
          </o:OLEObject>
        </w:object>
      </w:r>
      <w:r>
        <w:rPr>
          <w:rFonts w:hint="eastAsia"/>
        </w:rPr>
        <w:t>，</w:t>
      </w:r>
      <w:r>
        <w:rPr>
          <w:position w:val="-10"/>
        </w:rPr>
        <w:object>
          <v:shape id="_x0000_i1073" o:spt="75" type="#_x0000_t75" style="height:16.8pt;width:59.3pt;" o:ole="t" filled="f" o:preferrelative="t" stroked="f" coordsize="21600,21600">
            <v:path/>
            <v:fill on="f" focussize="0,0"/>
            <v:stroke on="f" joinstyle="miter"/>
            <v:imagedata r:id="rId117" o:title=""/>
            <o:lock v:ext="edit" aspectratio="t"/>
            <w10:wrap type="none"/>
            <w10:anchorlock/>
          </v:shape>
          <o:OLEObject Type="Embed" ProgID="Equation.DSMT4" ShapeID="_x0000_i1073" DrawAspect="Content" ObjectID="_1468075773" r:id="rId116">
            <o:LockedField>false</o:LockedField>
          </o:OLEObject>
        </w:object>
      </w:r>
      <w:r>
        <w:rPr>
          <w:rFonts w:hint="eastAsia"/>
        </w:rPr>
        <w:t>。</w:t>
      </w:r>
    </w:p>
    <w:p>
      <w:pPr>
        <w:pStyle w:val="59"/>
        <w:ind w:firstLine="420"/>
        <w:rPr>
          <w:color w:val="auto"/>
        </w:rPr>
      </w:pPr>
      <w:r>
        <w:rPr>
          <w:rFonts w:hint="eastAsia"/>
        </w:rPr>
        <w:t>图</w:t>
      </w:r>
      <w:r>
        <w:t>2.2</w:t>
      </w:r>
      <w:r>
        <w:rPr>
          <w:rFonts w:hint="eastAsia"/>
        </w:rPr>
        <w:t>（a）为激励点到测试点的单位冲击响应函数及激励点到测点的幅频响函数。显然，单位冲击响应函数为非周期函数，幅频率响应函数为连续谱；当轴承转速一定时，每当滚动体通过缺陷时，即每经过时间</w:t>
      </w:r>
      <w:r>
        <w:rPr>
          <w:position w:val="-10"/>
        </w:rPr>
        <w:object>
          <v:shape id="_x0000_i1074" o:spt="75" type="#_x0000_t75" style="height:16.8pt;width:55.2pt;" o:ole="t" filled="f" o:preferrelative="t" stroked="f" coordsize="21600,21600">
            <v:path/>
            <v:fill on="f" focussize="0,0"/>
            <v:stroke on="f" joinstyle="miter"/>
            <v:imagedata r:id="rId119" o:title=""/>
            <o:lock v:ext="edit" aspectratio="t"/>
            <w10:wrap type="none"/>
            <w10:anchorlock/>
          </v:shape>
          <o:OLEObject Type="Embed" ProgID="Equation.DSMT4" ShapeID="_x0000_i1074" DrawAspect="Content" ObjectID="_1468075774" r:id="rId118">
            <o:LockedField>false</o:LockedField>
          </o:OLEObject>
        </w:object>
      </w:r>
      <w:r>
        <w:rPr>
          <w:rFonts w:hint="eastAsia"/>
        </w:rPr>
        <w:t>，均会产次冲击激励，完整的轴承故障冲击激励是由一系列脉冲激励进行叠加得到，且每一次的冲击激励间隔为</w:t>
      </w:r>
      <w:r>
        <w:rPr>
          <w:position w:val="-10"/>
        </w:rPr>
        <w:object>
          <v:shape id="_x0000_i1075" o:spt="75" type="#_x0000_t75" style="height:16.8pt;width:16.8pt;" o:ole="t" filled="f" o:preferrelative="t" stroked="f" coordsize="21600,21600">
            <v:path/>
            <v:fill on="f" focussize="0,0"/>
            <v:stroke on="f" joinstyle="miter"/>
            <v:imagedata r:id="rId121" o:title=""/>
            <o:lock v:ext="edit" aspectratio="t"/>
            <w10:wrap type="none"/>
            <w10:anchorlock/>
          </v:shape>
          <o:OLEObject Type="Embed" ProgID="Equation.DSMT4" ShapeID="_x0000_i1075" DrawAspect="Content" ObjectID="_1468075775" r:id="rId120">
            <o:LockedField>false</o:LockedField>
          </o:OLEObject>
        </w:object>
      </w:r>
      <w:r>
        <w:rPr>
          <w:rFonts w:hint="eastAsia"/>
        </w:rPr>
        <w:t>，</w:t>
      </w:r>
      <w:r>
        <w:rPr>
          <w:position w:val="-10"/>
        </w:rPr>
        <w:object>
          <v:shape id="_x0000_i1076" o:spt="75" type="#_x0000_t75" style="height:16.8pt;width:55.2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22">
            <o:LockedField>false</o:LockedField>
          </o:OLEObject>
        </w:object>
      </w:r>
      <w:r>
        <w:rPr>
          <w:rFonts w:hint="eastAsia"/>
        </w:rPr>
        <w:t>，如图</w:t>
      </w:r>
      <w:r>
        <w:t>2.2</w:t>
      </w:r>
      <w:r>
        <w:rPr>
          <w:rFonts w:hint="eastAsia"/>
        </w:rPr>
        <w:t>（b）所示，显然，周期脉冲激励函数的频谱也为周期脉冲函数，其频谱为离散谱，频谱间隔为</w:t>
      </w:r>
      <w:r>
        <w:rPr>
          <w:position w:val="-12"/>
        </w:rPr>
        <w:object>
          <v:shape id="_x0000_i1077" o:spt="75" type="#_x0000_t75" style="height:16.8pt;width:65.85pt;" o:ole="t" filled="f" o:preferrelative="t" stroked="f" coordsize="21600,21600">
            <v:path/>
            <v:fill on="f" focussize="0,0"/>
            <v:stroke on="f" joinstyle="miter"/>
            <v:imagedata r:id="rId124" o:title=""/>
            <o:lock v:ext="edit" aspectratio="t"/>
            <w10:wrap type="none"/>
            <w10:anchorlock/>
          </v:shape>
          <o:OLEObject Type="Embed" ProgID="Equation.3" ShapeID="_x0000_i1077" DrawAspect="Content" ObjectID="_1468075777" r:id="rId123">
            <o:LockedField>false</o:LockedField>
          </o:OLEObject>
        </w:object>
      </w:r>
      <w:r>
        <w:rPr>
          <w:rFonts w:hint="eastAsia"/>
        </w:rPr>
        <w:t>。对外圈故障而言，由于外圈缺陷位置固定，每次冲击强度相同，因此，图</w:t>
      </w:r>
      <w:r>
        <w:t>2.2</w:t>
      </w:r>
      <w:r>
        <w:rPr>
          <w:rFonts w:hint="eastAsia"/>
        </w:rPr>
        <w:t>（b）可以认为是周期脉冲函数；如果是内圈故障，由于缺陷位置随内圈旋转而变化，冲击强度受转速频率调制，其频谱也为离散谱，频谱间隔为</w:t>
      </w:r>
      <w:r>
        <w:rPr>
          <w:position w:val="-12"/>
        </w:rPr>
        <w:object>
          <v:shape id="_x0000_i1078" o:spt="75" type="#_x0000_t75" style="height:16.8pt;width:65.85pt;" o:ole="t" filled="f" o:preferrelative="t" stroked="f" coordsize="21600,21600">
            <v:path/>
            <v:fill on="f" focussize="0,0"/>
            <v:stroke on="f" joinstyle="miter"/>
            <v:imagedata r:id="rId124" o:title=""/>
            <o:lock v:ext="edit" aspectratio="t"/>
            <w10:wrap type="none"/>
            <w10:anchorlock/>
          </v:shape>
          <o:OLEObject Type="Embed" ProgID="Equation.3" ShapeID="_x0000_i1078" DrawAspect="Content" ObjectID="_1468075778" r:id="rId125">
            <o:LockedField>false</o:LockedField>
          </o:OLEObject>
        </w:object>
      </w:r>
      <w:r>
        <w:rPr>
          <w:rFonts w:hint="eastAsia"/>
        </w:rPr>
        <w:t>，但是在谱线两侧将出现以转速频率</w:t>
      </w:r>
      <w:r>
        <w:rPr>
          <w:rFonts w:hint="eastAsia"/>
          <w:i/>
        </w:rPr>
        <w:t>f</w:t>
      </w:r>
      <w:r>
        <w:rPr>
          <w:rFonts w:hint="eastAsia"/>
          <w:vertAlign w:val="subscript"/>
        </w:rPr>
        <w:t>r</w:t>
      </w:r>
      <w:r>
        <w:rPr>
          <w:rFonts w:hint="eastAsia"/>
        </w:rPr>
        <w:t>为间隔的边频；同理，如果是滚动体故障，由于冲击位置随保持架旋转而变化，冲击强度受保持架的旋转频率调制，其频谱也为离散谱，频谱间隔为</w:t>
      </w:r>
      <w:r>
        <w:rPr>
          <w:position w:val="-12"/>
        </w:rPr>
        <w:object>
          <v:shape id="_x0000_i1079" o:spt="75" type="#_x0000_t75" style="height:16.8pt;width:65.85pt;" o:ole="t" filled="f" o:preferrelative="t" stroked="f" coordsize="21600,21600">
            <v:path/>
            <v:fill on="f" focussize="0,0"/>
            <v:stroke on="f" joinstyle="miter"/>
            <v:imagedata r:id="rId124" o:title=""/>
            <o:lock v:ext="edit" aspectratio="t"/>
            <w10:wrap type="none"/>
            <w10:anchorlock/>
          </v:shape>
          <o:OLEObject Type="Embed" ProgID="Equation.3" ShapeID="_x0000_i1079" DrawAspect="Content" ObjectID="_1468075779" r:id="rId126">
            <o:LockedField>false</o:LockedField>
          </o:OLEObject>
        </w:object>
      </w:r>
      <w:r>
        <w:rPr>
          <w:rFonts w:hint="eastAsia"/>
        </w:rPr>
        <w:t>，但是在谱线两侧将出现以保持架频率</w:t>
      </w:r>
      <w:r>
        <w:rPr>
          <w:rFonts w:hint="eastAsia"/>
          <w:i/>
        </w:rPr>
        <w:t>f</w:t>
      </w:r>
      <w:r>
        <w:rPr>
          <w:rFonts w:hint="eastAsia"/>
          <w:vertAlign w:val="subscript"/>
        </w:rPr>
        <w:t>c</w:t>
      </w:r>
      <w:r>
        <w:rPr>
          <w:rFonts w:hint="eastAsia"/>
        </w:rPr>
        <w:t>为间隔的边频。显然如图</w:t>
      </w:r>
      <w:r>
        <w:t>2.2</w:t>
      </w:r>
      <w:r>
        <w:rPr>
          <w:rFonts w:hint="eastAsia"/>
        </w:rPr>
        <w:t>（b）是针对外圈故障所</w:t>
      </w:r>
      <w:r>
        <w:rPr>
          <w:rFonts w:hint="eastAsia"/>
          <w:color w:val="auto"/>
        </w:rPr>
        <w:t>产生的周期冲击激励；转子-轴承系统在轴承故障的激励下，产生的故障信号（振动响应）为系统单位脉冲响应函数和轴承故障产生的周期冲击激励函数的卷积，图</w:t>
      </w:r>
      <w:r>
        <w:rPr>
          <w:color w:val="auto"/>
        </w:rPr>
        <w:t>2.2</w:t>
      </w:r>
      <w:r>
        <w:rPr>
          <w:rFonts w:hint="eastAsia"/>
          <w:color w:val="auto"/>
        </w:rPr>
        <w:t>（c）是最终得到的轴承故障信号的时域波形和频谱，即图</w:t>
      </w:r>
      <w:r>
        <w:rPr>
          <w:color w:val="auto"/>
        </w:rPr>
        <w:t>2.2</w:t>
      </w:r>
      <w:r>
        <w:rPr>
          <w:rFonts w:hint="eastAsia"/>
          <w:color w:val="auto"/>
        </w:rPr>
        <w:t>（c）为图</w:t>
      </w:r>
      <w:r>
        <w:rPr>
          <w:color w:val="auto"/>
        </w:rPr>
        <w:t>2.2</w:t>
      </w:r>
      <w:r>
        <w:rPr>
          <w:rFonts w:hint="eastAsia"/>
          <w:color w:val="auto"/>
        </w:rPr>
        <w:t>（a）和图</w:t>
      </w:r>
      <w:r>
        <w:rPr>
          <w:color w:val="auto"/>
        </w:rPr>
        <w:t>2.2</w:t>
      </w:r>
      <w:r>
        <w:rPr>
          <w:rFonts w:hint="eastAsia"/>
          <w:color w:val="auto"/>
        </w:rPr>
        <w:t>（b）的卷积。根据傅里叶变换的时域卷积定理可知，</w:t>
      </w:r>
      <w:r>
        <w:rPr>
          <w:color w:val="auto"/>
        </w:rPr>
        <w:t>即两个信号在时域卷积的频谱等于两个信号的频谱的乘积</w:t>
      </w:r>
      <w:r>
        <w:rPr>
          <w:rFonts w:hint="eastAsia"/>
          <w:color w:val="auto"/>
        </w:rPr>
        <w:t>，故障信号的频谱为系统频率响应函数与轴承故障产生的周期激励信号的频谱相乘得到。因此，故障信号的频谱呈现出间隔均为</w:t>
      </w:r>
      <w:r>
        <w:rPr>
          <w:color w:val="auto"/>
          <w:position w:val="-10"/>
        </w:rPr>
        <w:object>
          <v:shape id="_x0000_i1080" o:spt="75" type="#_x0000_t75" style="height:16.8pt;width:61.7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r>
        <w:rPr>
          <w:rFonts w:hint="eastAsia"/>
          <w:color w:val="auto"/>
        </w:rPr>
        <w:t>的谱线，且在</w:t>
      </w:r>
      <w:r>
        <w:rPr>
          <w:color w:val="auto"/>
          <w:position w:val="-10"/>
        </w:rPr>
        <w:object>
          <v:shape id="_x0000_i1081" o:spt="75" type="#_x0000_t75" style="height:16.8pt;width:56.9pt;" o:ole="t" filled="f" o:preferrelative="t" stroked="f" coordsize="21600,21600">
            <v:path/>
            <v:fill on="f" focussize="0,0"/>
            <v:stroke on="f" joinstyle="miter"/>
            <v:imagedata r:id="rId111" o:title=""/>
            <o:lock v:ext="edit" aspectratio="t"/>
            <w10:wrap type="none"/>
            <w10:anchorlock/>
          </v:shape>
          <o:OLEObject Type="Embed" ProgID="Equation.DSMT4" ShapeID="_x0000_i1081" DrawAspect="Content" ObjectID="_1468075781" r:id="rId129">
            <o:LockedField>false</o:LockedField>
          </o:OLEObject>
        </w:object>
      </w:r>
      <w:r>
        <w:rPr>
          <w:rFonts w:hint="eastAsia"/>
          <w:color w:val="auto"/>
        </w:rPr>
        <w:t>附近存在共振峰。</w:t>
      </w:r>
    </w:p>
    <w:tbl>
      <w:tblPr>
        <w:tblStyle w:val="27"/>
        <w:tblW w:w="8789"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9" w:type="dxa"/>
          </w:tcPr>
          <w:p>
            <w:pPr>
              <w:pStyle w:val="7"/>
              <w:spacing w:before="0" w:beforeLines="0" w:line="240" w:lineRule="auto"/>
              <w:jc w:val="both"/>
            </w:pPr>
            <w:r>
              <w:rPr>
                <w:rFonts w:ascii="宋体" w:hAnsi="宋体" w:cs="宋体"/>
              </w:rPr>
              <w:drawing>
                <wp:inline distT="0" distB="0" distL="0" distR="0">
                  <wp:extent cx="5334000" cy="3600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351149" cy="3612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9" w:type="dxa"/>
          </w:tcPr>
          <w:p>
            <w:pPr>
              <w:pStyle w:val="7"/>
              <w:spacing w:before="0" w:beforeLines="0"/>
            </w:pPr>
            <w:bookmarkStart w:id="131" w:name="_Toc34819545"/>
            <w:r>
              <w:rPr>
                <w:rFonts w:hint="eastAsia"/>
              </w:rPr>
              <w:t>图2.</w:t>
            </w:r>
            <w:r>
              <w:fldChar w:fldCharType="begin"/>
            </w:r>
            <w:r>
              <w:instrText xml:space="preserve"> </w:instrText>
            </w:r>
            <w:r>
              <w:rPr>
                <w:rFonts w:hint="eastAsia"/>
              </w:rPr>
              <w:instrText xml:space="preserve">SEQ 图2. \* ARABIC</w:instrText>
            </w:r>
            <w:r>
              <w:instrText xml:space="preserve"> </w:instrText>
            </w:r>
            <w:r>
              <w:fldChar w:fldCharType="separate"/>
            </w:r>
            <w:r>
              <w:t>2</w:t>
            </w:r>
            <w:r>
              <w:fldChar w:fldCharType="end"/>
            </w:r>
            <w:r>
              <w:t xml:space="preserve">  </w:t>
            </w:r>
            <w:r>
              <w:rPr>
                <w:rFonts w:hint="eastAsia"/>
              </w:rPr>
              <w:t>滚动轴承故障信号的产生机理</w:t>
            </w:r>
            <w:bookmarkEnd w:id="131"/>
          </w:p>
        </w:tc>
      </w:tr>
    </w:tbl>
    <w:p>
      <w:pPr>
        <w:pStyle w:val="59"/>
        <w:ind w:firstLine="420" w:firstLineChars="0"/>
      </w:pPr>
      <w:r>
        <w:rPr>
          <w:rFonts w:hint="eastAsia"/>
        </w:rPr>
        <w:t>根据线性系统的响应求解原理，系统响应为激励信号与单位脉冲响应函数的卷积，即，转子-轴承系统在轴承故障的激励下，产生的故障信号（振动响应）为系统单位脉冲响应函数和轴承故障产生的周期冲击激励函数的卷积，图</w:t>
      </w:r>
      <w:r>
        <w:t>2.2</w:t>
      </w:r>
      <w:r>
        <w:rPr>
          <w:rFonts w:hint="eastAsia"/>
        </w:rPr>
        <w:t>（c）是最终得到的轴承故障信号的时域</w:t>
      </w:r>
      <w:r>
        <w:rPr>
          <w:rFonts w:hint="eastAsia"/>
          <w:color w:val="auto"/>
        </w:rPr>
        <w:t>波形和频谱，即图</w:t>
      </w:r>
      <w:r>
        <w:rPr>
          <w:color w:val="auto"/>
        </w:rPr>
        <w:t>2.2</w:t>
      </w:r>
      <w:r>
        <w:rPr>
          <w:rFonts w:hint="eastAsia"/>
          <w:color w:val="auto"/>
        </w:rPr>
        <w:t>（c）为图</w:t>
      </w:r>
      <w:r>
        <w:rPr>
          <w:color w:val="auto"/>
        </w:rPr>
        <w:t>2.2</w:t>
      </w:r>
      <w:r>
        <w:rPr>
          <w:rFonts w:hint="eastAsia"/>
          <w:color w:val="auto"/>
        </w:rPr>
        <w:t>（a）和图</w:t>
      </w:r>
      <w:r>
        <w:rPr>
          <w:color w:val="auto"/>
        </w:rPr>
        <w:t>2.2</w:t>
      </w:r>
      <w:r>
        <w:rPr>
          <w:rFonts w:hint="eastAsia"/>
          <w:color w:val="auto"/>
        </w:rPr>
        <w:t>（b）的卷积。根据傅里叶变换的时域卷积定理可知，</w:t>
      </w:r>
      <w:r>
        <w:rPr>
          <w:color w:val="auto"/>
        </w:rPr>
        <w:t>即两个信号在时域卷积的频谱等于两个信号的频谱的乘积</w:t>
      </w:r>
      <w:r>
        <w:rPr>
          <w:rFonts w:hint="eastAsia"/>
          <w:color w:val="auto"/>
        </w:rPr>
        <w:t>，因此，故障信号的频谱为系统频率响应函数与轴承故障产生的周期激励信号的频谱相乘得到。因此，故障信号的频谱呈现出间隔均为</w:t>
      </w:r>
      <w:r>
        <w:rPr>
          <w:color w:val="auto"/>
          <w:position w:val="-10"/>
        </w:rPr>
        <w:object>
          <v:shape id="_x0000_i1082" o:spt="75" type="#_x0000_t75" style="height:16.8pt;width:61.7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31">
            <o:LockedField>false</o:LockedField>
          </o:OLEObject>
        </w:object>
      </w:r>
      <w:r>
        <w:rPr>
          <w:rFonts w:hint="eastAsia"/>
        </w:rPr>
        <w:t>的谱线，且在</w:t>
      </w:r>
      <w:r>
        <w:rPr>
          <w:position w:val="-10"/>
        </w:rPr>
        <w:object>
          <v:shape id="_x0000_i1083" o:spt="75" type="#_x0000_t75" style="height:16.8pt;width:56.9pt;" o:ole="t" filled="f" o:preferrelative="t" stroked="f" coordsize="21600,21600">
            <v:path/>
            <v:fill on="f" focussize="0,0"/>
            <v:stroke on="f" joinstyle="miter"/>
            <v:imagedata r:id="rId111" o:title=""/>
            <o:lock v:ext="edit" aspectratio="t"/>
            <w10:wrap type="none"/>
            <w10:anchorlock/>
          </v:shape>
          <o:OLEObject Type="Embed" ProgID="Equation.DSMT4" ShapeID="_x0000_i1083" DrawAspect="Content" ObjectID="_1468075783" r:id="rId132">
            <o:LockedField>false</o:LockedField>
          </o:OLEObject>
        </w:object>
      </w:r>
      <w:r>
        <w:rPr>
          <w:rFonts w:hint="eastAsia"/>
        </w:rPr>
        <w:t>附近存在共振峰。</w:t>
      </w:r>
    </w:p>
    <w:p>
      <w:pPr>
        <w:pStyle w:val="59"/>
        <w:ind w:right="-197" w:rightChars="-94" w:firstLine="420" w:firstLineChars="0"/>
      </w:pPr>
      <w:r>
        <w:rPr>
          <w:rFonts w:hint="eastAsia"/>
        </w:rPr>
        <w:t>综上所述，通过分析可以发现，滚动轴承疲劳剥落故障将对滚动轴承系统产生周期冲击，引起系统共振，其信号特征本质上是故障产生的周期冲击激励力与系统单位脉冲响应函数的自由衰减信号的卷积，频谱特征表现为离散谱，谱线间距为故障特征频率，在内圈和滚动体故障时，在特征频率两侧还将产生以转速频率和保持架频率为间隔的边频。</w:t>
      </w:r>
    </w:p>
    <w:bookmarkEnd w:id="130"/>
    <w:p>
      <w:pPr>
        <w:pStyle w:val="3"/>
        <w:tabs>
          <w:tab w:val="left" w:pos="615"/>
        </w:tabs>
        <w:spacing w:line="400" w:lineRule="exact"/>
        <w:ind w:left="612" w:hanging="612"/>
        <w:rPr>
          <w:rFonts w:ascii="Times New Roman" w:hAnsi="Times New Roman"/>
          <w:kern w:val="2"/>
          <w:szCs w:val="30"/>
        </w:rPr>
      </w:pPr>
      <w:bookmarkStart w:id="132" w:name="_Toc34845148"/>
      <w:r>
        <w:rPr>
          <w:rFonts w:ascii="Times New Roman" w:hAnsi="Times New Roman"/>
          <w:kern w:val="2"/>
          <w:szCs w:val="30"/>
        </w:rPr>
        <w:t xml:space="preserve">2.4 </w:t>
      </w:r>
      <w:r>
        <w:rPr>
          <w:rFonts w:hint="eastAsia" w:ascii="Times New Roman" w:hAnsi="Times New Roman"/>
          <w:kern w:val="2"/>
          <w:szCs w:val="30"/>
        </w:rPr>
        <w:t>滚动轴承数据获取</w:t>
      </w:r>
      <w:bookmarkEnd w:id="132"/>
    </w:p>
    <w:p>
      <w:pPr>
        <w:pStyle w:val="59"/>
        <w:ind w:firstLine="420"/>
        <w:rPr>
          <w:color w:val="auto"/>
        </w:rPr>
      </w:pPr>
      <w:r>
        <w:rPr>
          <w:rFonts w:hint="eastAsia"/>
          <w:color w:val="auto"/>
        </w:rPr>
        <w:t>试验设备是带机匣的航空发动机转子试验器，它以某真实的航空发动机为原型按照</w:t>
      </w:r>
      <w:r>
        <w:rPr>
          <w:color w:val="auto"/>
        </w:rPr>
        <w:t>1</w:t>
      </w:r>
      <w:r>
        <w:rPr>
          <w:rFonts w:hint="eastAsia"/>
          <w:color w:val="auto"/>
        </w:rPr>
        <w:t>：</w:t>
      </w:r>
      <w:r>
        <w:rPr>
          <w:color w:val="auto"/>
        </w:rPr>
        <w:t>3</w:t>
      </w:r>
      <w:r>
        <w:rPr>
          <w:rFonts w:hint="eastAsia"/>
          <w:color w:val="auto"/>
        </w:rPr>
        <w:t>大小设计制造的，如图</w:t>
      </w:r>
      <w:r>
        <w:rPr>
          <w:color w:val="auto"/>
        </w:rPr>
        <w:t>2.3</w:t>
      </w:r>
      <w:r>
        <w:rPr>
          <w:rFonts w:hint="eastAsia"/>
          <w:color w:val="auto"/>
        </w:rPr>
        <w:t>所示。首先该试验器的机匣与航空发动机核心机的外形一致；其次简化了其内部结构，最后多级压气机等结构被简化为单级的轮盘。该试验器的结构可以表示为</w:t>
      </w:r>
      <w:r>
        <w:rPr>
          <w:color w:val="auto"/>
        </w:rPr>
        <w:t>“</w:t>
      </w:r>
      <w:r>
        <w:rPr>
          <w:rFonts w:hint="eastAsia"/>
          <w:color w:val="auto"/>
        </w:rPr>
        <w:t>转子</w:t>
      </w:r>
      <w:r>
        <w:rPr>
          <w:color w:val="auto"/>
        </w:rPr>
        <w:t>-</w:t>
      </w:r>
      <w:r>
        <w:rPr>
          <w:rFonts w:hint="eastAsia"/>
          <w:color w:val="auto"/>
        </w:rPr>
        <w:t>支承</w:t>
      </w:r>
      <w:r>
        <w:rPr>
          <w:color w:val="auto"/>
        </w:rPr>
        <w:t>-</w:t>
      </w:r>
      <w:r>
        <w:rPr>
          <w:rFonts w:hint="eastAsia"/>
          <w:color w:val="auto"/>
        </w:rPr>
        <w:t>叶盘</w:t>
      </w:r>
      <w:r>
        <w:rPr>
          <w:color w:val="auto"/>
        </w:rPr>
        <w:t>-</w:t>
      </w:r>
      <w:r>
        <w:rPr>
          <w:rFonts w:hint="eastAsia"/>
          <w:color w:val="auto"/>
        </w:rPr>
        <w:t>机匣系统</w:t>
      </w:r>
      <w:r>
        <w:rPr>
          <w:color w:val="auto"/>
        </w:rPr>
        <w:t>”</w:t>
      </w:r>
      <w:r>
        <w:rPr>
          <w:rFonts w:hint="eastAsia"/>
          <w:color w:val="auto"/>
        </w:rPr>
        <w:t>，它与真实航空发动机的结构相似，能够有效的模拟滚动轴承振动信号经传递路径的衰减过程，文献</w:t>
      </w:r>
      <w:r>
        <w:rPr>
          <w:rFonts w:hint="eastAsia"/>
          <w:color w:val="auto"/>
          <w:vertAlign w:val="superscript"/>
        </w:rPr>
        <w:t>[</w:t>
      </w:r>
      <w:r>
        <w:rPr>
          <w:color w:val="auto"/>
          <w:vertAlign w:val="superscript"/>
        </w:rPr>
        <w:t>30</w:t>
      </w:r>
      <w:r>
        <w:rPr>
          <w:rFonts w:hint="eastAsia"/>
          <w:color w:val="auto"/>
          <w:vertAlign w:val="superscript"/>
        </w:rPr>
        <w:t>]</w:t>
      </w:r>
      <w:r>
        <w:rPr>
          <w:rFonts w:hint="eastAsia"/>
          <w:color w:val="auto"/>
        </w:rPr>
        <w:t>中已对此进行了论证。</w:t>
      </w:r>
    </w:p>
    <w:tbl>
      <w:tblPr>
        <w:tblStyle w:val="27"/>
        <w:tblW w:w="86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26"/>
        <w:gridCol w:w="4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59"/>
              <w:spacing w:line="240" w:lineRule="auto"/>
              <w:ind w:firstLine="0" w:firstLineChars="0"/>
              <w:jc w:val="center"/>
            </w:pPr>
            <w:r>
              <w:drawing>
                <wp:inline distT="0" distB="0" distL="0" distR="0">
                  <wp:extent cx="2608580" cy="1800860"/>
                  <wp:effectExtent l="0" t="0" r="127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618917" cy="1807897"/>
                          </a:xfrm>
                          <a:prstGeom prst="rect">
                            <a:avLst/>
                          </a:prstGeom>
                        </pic:spPr>
                      </pic:pic>
                    </a:graphicData>
                  </a:graphic>
                </wp:inline>
              </w:drawing>
            </w:r>
          </w:p>
        </w:tc>
        <w:tc>
          <w:tcPr>
            <w:tcW w:w="4494" w:type="dxa"/>
          </w:tcPr>
          <w:p>
            <w:pPr>
              <w:pStyle w:val="59"/>
              <w:spacing w:line="240" w:lineRule="auto"/>
              <w:ind w:firstLine="0" w:firstLineChars="0"/>
              <w:jc w:val="center"/>
            </w:pPr>
            <w:r>
              <w:drawing>
                <wp:inline distT="0" distB="0" distL="0" distR="0">
                  <wp:extent cx="2529840" cy="1804670"/>
                  <wp:effectExtent l="0" t="0" r="381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575794" cy="18376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59"/>
              <w:spacing w:line="240" w:lineRule="auto"/>
              <w:ind w:firstLine="0" w:firstLineChars="0"/>
              <w:jc w:val="center"/>
              <w:rPr>
                <w:rFonts w:eastAsia="等线"/>
                <w:color w:val="auto"/>
                <w:sz w:val="24"/>
                <w:szCs w:val="24"/>
              </w:rPr>
            </w:pPr>
            <w:r>
              <w:rPr>
                <w:rFonts w:hint="eastAsia" w:ascii="宋体" w:hAnsi="宋体"/>
                <w:sz w:val="18"/>
                <w:szCs w:val="18"/>
              </w:rPr>
              <w:t>（</w:t>
            </w:r>
            <w:r>
              <w:rPr>
                <w:rFonts w:ascii="宋体" w:hAnsi="宋体"/>
                <w:sz w:val="18"/>
                <w:szCs w:val="18"/>
              </w:rPr>
              <w:t>a</w:t>
            </w:r>
            <w:r>
              <w:rPr>
                <w:rFonts w:hint="eastAsia" w:ascii="宋体" w:hAnsi="宋体"/>
                <w:sz w:val="18"/>
                <w:szCs w:val="18"/>
              </w:rPr>
              <w:t>）转子试验器实物图</w:t>
            </w:r>
            <w:r>
              <w:rPr>
                <w:rFonts w:ascii="宋体" w:hAnsi="宋体"/>
                <w:sz w:val="18"/>
                <w:szCs w:val="18"/>
              </w:rPr>
              <w:t>(</w:t>
            </w:r>
            <w:r>
              <w:rPr>
                <w:rFonts w:hint="eastAsia" w:ascii="宋体" w:hAnsi="宋体"/>
                <w:sz w:val="18"/>
                <w:szCs w:val="18"/>
              </w:rPr>
              <w:t>外部</w:t>
            </w:r>
            <w:r>
              <w:rPr>
                <w:rFonts w:ascii="宋体" w:hAnsi="宋体"/>
                <w:sz w:val="18"/>
                <w:szCs w:val="18"/>
              </w:rPr>
              <w:t>)</w:t>
            </w:r>
          </w:p>
        </w:tc>
        <w:tc>
          <w:tcPr>
            <w:tcW w:w="4494" w:type="dxa"/>
          </w:tcPr>
          <w:p>
            <w:pPr>
              <w:widowControl/>
              <w:adjustRightInd w:val="0"/>
              <w:spacing w:line="240" w:lineRule="auto"/>
              <w:jc w:val="center"/>
              <w:rPr>
                <w:rFonts w:ascii="宋体" w:hAnsi="宋体"/>
                <w:kern w:val="0"/>
                <w:sz w:val="18"/>
                <w:szCs w:val="18"/>
              </w:rPr>
            </w:pPr>
            <w:r>
              <w:rPr>
                <w:rFonts w:hint="eastAsia" w:ascii="宋体" w:hAnsi="宋体"/>
                <w:kern w:val="0"/>
                <w:sz w:val="18"/>
                <w:szCs w:val="18"/>
              </w:rPr>
              <w:t>（</w:t>
            </w:r>
            <w:r>
              <w:rPr>
                <w:rFonts w:ascii="宋体" w:hAnsi="宋体"/>
                <w:kern w:val="0"/>
                <w:sz w:val="18"/>
                <w:szCs w:val="18"/>
              </w:rPr>
              <w:t>b</w:t>
            </w:r>
            <w:r>
              <w:rPr>
                <w:rFonts w:hint="eastAsia" w:ascii="宋体" w:hAnsi="宋体"/>
                <w:kern w:val="0"/>
                <w:sz w:val="18"/>
                <w:szCs w:val="18"/>
              </w:rPr>
              <w:t>）转子试验器实物图（内部）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2" w:type="dxa"/>
            <w:gridSpan w:val="2"/>
          </w:tcPr>
          <w:p>
            <w:pPr>
              <w:pStyle w:val="59"/>
              <w:spacing w:line="240" w:lineRule="auto"/>
              <w:ind w:firstLine="0" w:firstLineChars="0"/>
              <w:jc w:val="center"/>
            </w:pPr>
            <w:r>
              <w:drawing>
                <wp:inline distT="0" distB="0" distL="0" distR="0">
                  <wp:extent cx="2917825" cy="200088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2951561" cy="2024182"/>
                          </a:xfrm>
                          <a:prstGeom prst="rect">
                            <a:avLst/>
                          </a:prstGeom>
                        </pic:spPr>
                      </pic:pic>
                    </a:graphicData>
                  </a:graphic>
                </wp:inline>
              </w:drawing>
            </w:r>
          </w:p>
          <w:p>
            <w:pPr>
              <w:pStyle w:val="59"/>
              <w:spacing w:line="240" w:lineRule="auto"/>
              <w:ind w:firstLine="0" w:firstLineChars="0"/>
              <w:jc w:val="center"/>
            </w:pPr>
            <w:r>
              <w:rPr>
                <w:rFonts w:hint="eastAsia" w:ascii="宋体" w:hAnsi="宋体"/>
                <w:sz w:val="18"/>
                <w:szCs w:val="18"/>
              </w:rPr>
              <w:t>（</w:t>
            </w:r>
            <w:r>
              <w:rPr>
                <w:rFonts w:ascii="宋体" w:hAnsi="宋体"/>
                <w:sz w:val="18"/>
                <w:szCs w:val="18"/>
              </w:rPr>
              <w:t>c</w:t>
            </w:r>
            <w:r>
              <w:rPr>
                <w:rFonts w:hint="eastAsia" w:ascii="宋体" w:hAnsi="宋体"/>
                <w:sz w:val="18"/>
                <w:szCs w:val="18"/>
              </w:rPr>
              <w:t>）转子试验器剖面图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2" w:type="dxa"/>
            <w:gridSpan w:val="2"/>
          </w:tcPr>
          <w:p>
            <w:pPr>
              <w:pStyle w:val="7"/>
              <w:spacing w:before="156"/>
              <w:rPr>
                <w:color w:val="FF0000"/>
              </w:rPr>
            </w:pPr>
            <w:bookmarkStart w:id="133" w:name="_Toc34819546"/>
            <w:r>
              <w:rPr>
                <w:rFonts w:hint="eastAsia"/>
                <w:color w:val="FF0000"/>
              </w:rPr>
              <w:t>图2.</w:t>
            </w:r>
            <w:r>
              <w:rPr>
                <w:color w:val="FF0000"/>
              </w:rPr>
              <w:fldChar w:fldCharType="begin"/>
            </w:r>
            <w:r>
              <w:rPr>
                <w:color w:val="FF0000"/>
              </w:rPr>
              <w:instrText xml:space="preserve"> </w:instrText>
            </w:r>
            <w:r>
              <w:rPr>
                <w:rFonts w:hint="eastAsia"/>
                <w:color w:val="FF0000"/>
              </w:rPr>
              <w:instrText xml:space="preserve">SEQ 图2. \* ARABIC</w:instrText>
            </w:r>
            <w:r>
              <w:rPr>
                <w:color w:val="FF0000"/>
              </w:rPr>
              <w:instrText xml:space="preserve"> </w:instrText>
            </w:r>
            <w:r>
              <w:rPr>
                <w:color w:val="FF0000"/>
              </w:rPr>
              <w:fldChar w:fldCharType="separate"/>
            </w:r>
            <w:r>
              <w:rPr>
                <w:color w:val="FF0000"/>
              </w:rPr>
              <w:t>3</w:t>
            </w:r>
            <w:r>
              <w:rPr>
                <w:color w:val="FF0000"/>
              </w:rPr>
              <w:fldChar w:fldCharType="end"/>
            </w:r>
            <w:r>
              <w:rPr>
                <w:color w:val="FF0000"/>
              </w:rPr>
              <w:t xml:space="preserve">  </w:t>
            </w:r>
            <w:r>
              <w:rPr>
                <w:rFonts w:hint="eastAsia"/>
                <w:color w:val="FF0000"/>
              </w:rPr>
              <w:t>航空发动机转子试验器</w:t>
            </w:r>
            <w:bookmarkEnd w:id="133"/>
          </w:p>
        </w:tc>
      </w:tr>
    </w:tbl>
    <w:p>
      <w:pPr>
        <w:pStyle w:val="59"/>
        <w:ind w:firstLine="420" w:firstLineChars="0"/>
      </w:pPr>
      <w:r>
        <w:rPr>
          <w:rFonts w:hint="eastAsia"/>
        </w:rPr>
        <w:t>采用</w:t>
      </w:r>
      <w:r>
        <w:t>6206</w:t>
      </w:r>
      <w:r>
        <w:rPr>
          <w:rFonts w:hint="eastAsia"/>
        </w:rPr>
        <w:t>型单列深沟球轴承，利用电火花线切割方式分别在其内圈和外圈表面加工了宽为</w:t>
      </w:r>
      <w:r>
        <w:t>6mm</w:t>
      </w:r>
      <w:r>
        <w:rPr>
          <w:rFonts w:hint="eastAsia"/>
        </w:rPr>
        <w:t>的裂痕，在其滚动体表面上加工一个半径为</w:t>
      </w:r>
      <w:r>
        <w:t>0.5mm</w:t>
      </w:r>
      <w:r>
        <w:rPr>
          <w:rFonts w:hint="eastAsia"/>
        </w:rPr>
        <w:t>、深度为</w:t>
      </w:r>
      <w:r>
        <w:t>2mm</w:t>
      </w:r>
      <w:r>
        <w:rPr>
          <w:rFonts w:hint="eastAsia"/>
        </w:rPr>
        <w:t>的柱形凹坑，实物图如图</w:t>
      </w:r>
      <w:r>
        <w:t>2.4</w:t>
      </w:r>
      <w:r>
        <w:rPr>
          <w:rFonts w:hint="eastAsia"/>
        </w:rPr>
        <w:t>所示。轴承的参数如表</w:t>
      </w:r>
      <w:r>
        <w:t>2.2</w:t>
      </w:r>
      <w:r>
        <w:rPr>
          <w:rFonts w:hint="eastAsia"/>
        </w:rPr>
        <w:t>所示。</w:t>
      </w:r>
    </w:p>
    <w:p>
      <w:pPr>
        <w:pStyle w:val="59"/>
        <w:ind w:firstLine="420" w:firstLineChars="0"/>
      </w:pPr>
    </w:p>
    <w:tbl>
      <w:tblPr>
        <w:tblStyle w:val="26"/>
        <w:tblW w:w="7938" w:type="dxa"/>
        <w:jc w:val="center"/>
        <w:tblLayout w:type="autofit"/>
        <w:tblCellMar>
          <w:top w:w="0" w:type="dxa"/>
          <w:left w:w="108" w:type="dxa"/>
          <w:bottom w:w="0" w:type="dxa"/>
          <w:right w:w="108" w:type="dxa"/>
        </w:tblCellMar>
      </w:tblPr>
      <w:tblGrid>
        <w:gridCol w:w="2835"/>
        <w:gridCol w:w="2552"/>
        <w:gridCol w:w="2551"/>
      </w:tblGrid>
      <w:tr>
        <w:tblPrEx>
          <w:tblCellMar>
            <w:top w:w="0" w:type="dxa"/>
            <w:left w:w="108" w:type="dxa"/>
            <w:bottom w:w="0" w:type="dxa"/>
            <w:right w:w="108" w:type="dxa"/>
          </w:tblCellMar>
        </w:tblPrEx>
        <w:trPr>
          <w:trHeight w:val="2026" w:hRule="atLeast"/>
          <w:jc w:val="center"/>
        </w:trPr>
        <w:tc>
          <w:tcPr>
            <w:tcW w:w="2835" w:type="dxa"/>
            <w:vAlign w:val="center"/>
          </w:tcPr>
          <w:p>
            <w:pPr>
              <w:widowControl/>
              <w:snapToGrid w:val="0"/>
              <w:spacing w:line="240" w:lineRule="auto"/>
              <w:jc w:val="center"/>
              <w:rPr>
                <w:rFonts w:eastAsia="等线"/>
                <w:kern w:val="0"/>
                <w:sz w:val="24"/>
              </w:rPr>
            </w:pPr>
            <w:r>
              <w:rPr>
                <w:rFonts w:ascii="宋体" w:hAnsi="宋体"/>
                <w:kern w:val="0"/>
                <w:szCs w:val="21"/>
              </w:rPr>
              <w:drawing>
                <wp:inline distT="0" distB="0" distL="0" distR="0">
                  <wp:extent cx="1454785" cy="152654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36" cstate="print">
                            <a:extLst>
                              <a:ext uri="{28A0092B-C50C-407E-A947-70E740481C1C}">
                                <a14:useLocalDpi xmlns:a14="http://schemas.microsoft.com/office/drawing/2010/main" val="0"/>
                              </a:ext>
                            </a:extLst>
                          </a:blip>
                          <a:srcRect l="1709" t="9044" r="67590" b="18980"/>
                          <a:stretch>
                            <a:fillRect/>
                          </a:stretch>
                        </pic:blipFill>
                        <pic:spPr>
                          <a:xfrm>
                            <a:off x="0" y="0"/>
                            <a:ext cx="1501660" cy="1575856"/>
                          </a:xfrm>
                          <a:prstGeom prst="rect">
                            <a:avLst/>
                          </a:prstGeom>
                          <a:noFill/>
                          <a:ln>
                            <a:noFill/>
                          </a:ln>
                        </pic:spPr>
                      </pic:pic>
                    </a:graphicData>
                  </a:graphic>
                </wp:inline>
              </w:drawing>
            </w:r>
          </w:p>
        </w:tc>
        <w:tc>
          <w:tcPr>
            <w:tcW w:w="2552" w:type="dxa"/>
            <w:vAlign w:val="center"/>
          </w:tcPr>
          <w:p>
            <w:pPr>
              <w:widowControl/>
              <w:snapToGrid w:val="0"/>
              <w:spacing w:line="240" w:lineRule="auto"/>
              <w:jc w:val="center"/>
              <w:rPr>
                <w:rFonts w:eastAsia="等线"/>
                <w:kern w:val="0"/>
                <w:sz w:val="24"/>
              </w:rPr>
            </w:pPr>
            <w:r>
              <w:rPr>
                <w:rFonts w:ascii="宋体" w:hAnsi="宋体"/>
                <w:kern w:val="0"/>
                <w:szCs w:val="21"/>
              </w:rPr>
              <w:drawing>
                <wp:inline distT="0" distB="0" distL="0" distR="0">
                  <wp:extent cx="1461135" cy="1524635"/>
                  <wp:effectExtent l="0" t="0" r="571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36" cstate="print">
                            <a:extLst>
                              <a:ext uri="{28A0092B-C50C-407E-A947-70E740481C1C}">
                                <a14:useLocalDpi xmlns:a14="http://schemas.microsoft.com/office/drawing/2010/main" val="0"/>
                              </a:ext>
                            </a:extLst>
                          </a:blip>
                          <a:srcRect l="34300" t="9904" r="35561" b="19841"/>
                          <a:stretch>
                            <a:fillRect/>
                          </a:stretch>
                        </pic:blipFill>
                        <pic:spPr>
                          <a:xfrm>
                            <a:off x="0" y="0"/>
                            <a:ext cx="1500520" cy="1565809"/>
                          </a:xfrm>
                          <a:prstGeom prst="rect">
                            <a:avLst/>
                          </a:prstGeom>
                          <a:noFill/>
                          <a:ln>
                            <a:noFill/>
                          </a:ln>
                        </pic:spPr>
                      </pic:pic>
                    </a:graphicData>
                  </a:graphic>
                </wp:inline>
              </w:drawing>
            </w:r>
          </w:p>
        </w:tc>
        <w:tc>
          <w:tcPr>
            <w:tcW w:w="2551" w:type="dxa"/>
            <w:vAlign w:val="center"/>
          </w:tcPr>
          <w:p>
            <w:pPr>
              <w:widowControl/>
              <w:snapToGrid w:val="0"/>
              <w:spacing w:line="240" w:lineRule="auto"/>
              <w:jc w:val="center"/>
              <w:rPr>
                <w:rFonts w:eastAsia="等线"/>
                <w:kern w:val="0"/>
                <w:sz w:val="24"/>
              </w:rPr>
            </w:pPr>
            <w:r>
              <w:rPr>
                <w:rFonts w:ascii="宋体" w:hAnsi="宋体"/>
                <w:kern w:val="0"/>
                <w:szCs w:val="21"/>
              </w:rPr>
              <w:drawing>
                <wp:inline distT="0" distB="0" distL="0" distR="0">
                  <wp:extent cx="1454785" cy="152654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36" cstate="print">
                            <a:extLst>
                              <a:ext uri="{28A0092B-C50C-407E-A947-70E740481C1C}">
                                <a14:useLocalDpi xmlns:a14="http://schemas.microsoft.com/office/drawing/2010/main" val="0"/>
                              </a:ext>
                            </a:extLst>
                          </a:blip>
                          <a:srcRect l="66708" t="9491" r="2396" b="18980"/>
                          <a:stretch>
                            <a:fillRect/>
                          </a:stretch>
                        </pic:blipFill>
                        <pic:spPr>
                          <a:xfrm>
                            <a:off x="0" y="0"/>
                            <a:ext cx="1495211" cy="1569528"/>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91" w:hRule="atLeast"/>
          <w:jc w:val="center"/>
        </w:trPr>
        <w:tc>
          <w:tcPr>
            <w:tcW w:w="2835" w:type="dxa"/>
            <w:vAlign w:val="center"/>
          </w:tcPr>
          <w:p>
            <w:pPr>
              <w:widowControl/>
              <w:snapToGrid w:val="0"/>
              <w:spacing w:line="240" w:lineRule="exact"/>
              <w:jc w:val="center"/>
              <w:rPr>
                <w:rFonts w:eastAsia="等线"/>
                <w:kern w:val="0"/>
                <w:sz w:val="18"/>
                <w:szCs w:val="18"/>
              </w:rPr>
            </w:pPr>
            <w:r>
              <w:rPr>
                <w:rFonts w:eastAsia="等线"/>
                <w:kern w:val="0"/>
                <w:sz w:val="18"/>
                <w:szCs w:val="18"/>
              </w:rPr>
              <w:t>(a)</w:t>
            </w:r>
            <w:r>
              <w:rPr>
                <w:rFonts w:hint="eastAsia" w:eastAsia="等线"/>
                <w:kern w:val="0"/>
                <w:sz w:val="18"/>
                <w:szCs w:val="18"/>
              </w:rPr>
              <w:t>外圈故障</w:t>
            </w:r>
          </w:p>
        </w:tc>
        <w:tc>
          <w:tcPr>
            <w:tcW w:w="2552" w:type="dxa"/>
            <w:vAlign w:val="center"/>
          </w:tcPr>
          <w:p>
            <w:pPr>
              <w:widowControl/>
              <w:snapToGrid w:val="0"/>
              <w:spacing w:line="240" w:lineRule="exact"/>
              <w:jc w:val="center"/>
              <w:rPr>
                <w:rFonts w:eastAsia="等线"/>
                <w:kern w:val="0"/>
                <w:sz w:val="18"/>
                <w:szCs w:val="18"/>
              </w:rPr>
            </w:pPr>
            <w:r>
              <w:rPr>
                <w:rFonts w:eastAsia="等线"/>
                <w:kern w:val="0"/>
                <w:sz w:val="18"/>
                <w:szCs w:val="18"/>
              </w:rPr>
              <w:t>(b)</w:t>
            </w:r>
            <w:r>
              <w:rPr>
                <w:rFonts w:hint="eastAsia" w:eastAsia="等线"/>
                <w:kern w:val="0"/>
                <w:sz w:val="18"/>
                <w:szCs w:val="18"/>
              </w:rPr>
              <w:t>内圈故障</w:t>
            </w:r>
          </w:p>
        </w:tc>
        <w:tc>
          <w:tcPr>
            <w:tcW w:w="2551" w:type="dxa"/>
            <w:vAlign w:val="center"/>
          </w:tcPr>
          <w:p>
            <w:pPr>
              <w:widowControl/>
              <w:snapToGrid w:val="0"/>
              <w:spacing w:line="240" w:lineRule="exact"/>
              <w:jc w:val="center"/>
              <w:rPr>
                <w:rFonts w:eastAsia="等线"/>
                <w:kern w:val="0"/>
                <w:sz w:val="18"/>
                <w:szCs w:val="18"/>
              </w:rPr>
            </w:pPr>
            <w:r>
              <w:rPr>
                <w:rFonts w:eastAsia="等线"/>
                <w:kern w:val="0"/>
                <w:sz w:val="18"/>
                <w:szCs w:val="18"/>
              </w:rPr>
              <w:t>(c)</w:t>
            </w:r>
            <w:r>
              <w:rPr>
                <w:rFonts w:hint="eastAsia" w:eastAsia="等线"/>
                <w:kern w:val="0"/>
                <w:sz w:val="18"/>
                <w:szCs w:val="18"/>
              </w:rPr>
              <w:t>滚动体故障</w:t>
            </w:r>
          </w:p>
        </w:tc>
      </w:tr>
      <w:tr>
        <w:tblPrEx>
          <w:tblCellMar>
            <w:top w:w="0" w:type="dxa"/>
            <w:left w:w="108" w:type="dxa"/>
            <w:bottom w:w="0" w:type="dxa"/>
            <w:right w:w="108" w:type="dxa"/>
          </w:tblCellMar>
        </w:tblPrEx>
        <w:trPr>
          <w:trHeight w:val="291" w:hRule="atLeast"/>
          <w:jc w:val="center"/>
        </w:trPr>
        <w:tc>
          <w:tcPr>
            <w:tcW w:w="7938" w:type="dxa"/>
            <w:gridSpan w:val="3"/>
            <w:vAlign w:val="center"/>
          </w:tcPr>
          <w:p>
            <w:pPr>
              <w:pStyle w:val="7"/>
              <w:spacing w:before="0" w:beforeLines="0"/>
            </w:pPr>
            <w:bookmarkStart w:id="134" w:name="_Toc34819547"/>
            <w:r>
              <w:rPr>
                <w:rFonts w:hint="eastAsia"/>
              </w:rPr>
              <w:t>图2.</w:t>
            </w:r>
            <w:r>
              <w:fldChar w:fldCharType="begin"/>
            </w:r>
            <w:r>
              <w:instrText xml:space="preserve"> </w:instrText>
            </w:r>
            <w:r>
              <w:rPr>
                <w:rFonts w:hint="eastAsia"/>
              </w:rPr>
              <w:instrText xml:space="preserve">SEQ 图2. \* ARABIC</w:instrText>
            </w:r>
            <w:r>
              <w:instrText xml:space="preserve"> </w:instrText>
            </w:r>
            <w:r>
              <w:fldChar w:fldCharType="separate"/>
            </w:r>
            <w:r>
              <w:t>4</w:t>
            </w:r>
            <w:r>
              <w:fldChar w:fldCharType="end"/>
            </w:r>
            <w:r>
              <w:t xml:space="preserve">  </w:t>
            </w:r>
            <w:r>
              <w:rPr>
                <w:rFonts w:hint="eastAsia"/>
              </w:rPr>
              <w:t>加工故障后的滚动轴承实物图</w:t>
            </w:r>
            <w:bookmarkEnd w:id="134"/>
          </w:p>
        </w:tc>
      </w:tr>
    </w:tbl>
    <w:p>
      <w:pPr>
        <w:pStyle w:val="7"/>
        <w:spacing w:before="0" w:beforeLines="0"/>
      </w:pPr>
    </w:p>
    <w:p>
      <w:pPr>
        <w:pStyle w:val="7"/>
        <w:spacing w:before="0" w:beforeLines="0"/>
        <w:rPr>
          <w:rFonts w:ascii="宋体" w:hAnsi="宋体" w:cs="宋体"/>
        </w:rPr>
      </w:pPr>
      <w:bookmarkStart w:id="135" w:name="_Toc34839747"/>
      <w:r>
        <w:rPr>
          <w:rFonts w:hint="eastAsia"/>
        </w:rPr>
        <w:t>表2.</w:t>
      </w:r>
      <w:r>
        <w:fldChar w:fldCharType="begin"/>
      </w:r>
      <w:r>
        <w:instrText xml:space="preserve"> </w:instrText>
      </w:r>
      <w:r>
        <w:rPr>
          <w:rFonts w:hint="eastAsia"/>
        </w:rPr>
        <w:instrText xml:space="preserve">SEQ 表2. \* ARABIC</w:instrText>
      </w:r>
      <w:r>
        <w:instrText xml:space="preserve"> </w:instrText>
      </w:r>
      <w:r>
        <w:fldChar w:fldCharType="separate"/>
      </w:r>
      <w:r>
        <w:t>2</w:t>
      </w:r>
      <w:r>
        <w:fldChar w:fldCharType="end"/>
      </w:r>
      <w:r>
        <w:t xml:space="preserve">  6206型轴承的基本尺寸参数</w:t>
      </w:r>
      <w:bookmarkEnd w:id="135"/>
    </w:p>
    <w:tbl>
      <w:tblPr>
        <w:tblStyle w:val="26"/>
        <w:tblW w:w="4983" w:type="pct"/>
        <w:tblInd w:w="0" w:type="dxa"/>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Layout w:type="autofit"/>
        <w:tblCellMar>
          <w:top w:w="0" w:type="dxa"/>
          <w:left w:w="108" w:type="dxa"/>
          <w:bottom w:w="0" w:type="dxa"/>
          <w:right w:w="108" w:type="dxa"/>
        </w:tblCellMar>
      </w:tblPr>
      <w:tblGrid>
        <w:gridCol w:w="1147"/>
        <w:gridCol w:w="1147"/>
        <w:gridCol w:w="1148"/>
        <w:gridCol w:w="1150"/>
        <w:gridCol w:w="1148"/>
        <w:gridCol w:w="1148"/>
        <w:gridCol w:w="1605"/>
      </w:tblGrid>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572" w:hRule="atLeast"/>
        </w:trPr>
        <w:tc>
          <w:tcPr>
            <w:tcW w:w="675"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型号</w:t>
            </w:r>
          </w:p>
        </w:tc>
        <w:tc>
          <w:tcPr>
            <w:tcW w:w="675"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内圈直径</w:t>
            </w:r>
            <w:r>
              <w:rPr>
                <w:rFonts w:ascii="宋体" w:hAnsi="宋体"/>
                <w:kern w:val="0"/>
                <w:sz w:val="18"/>
                <w:szCs w:val="18"/>
              </w:rPr>
              <w:t>/mm</w:t>
            </w:r>
          </w:p>
        </w:tc>
        <w:tc>
          <w:tcPr>
            <w:tcW w:w="676"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外圈直径</w:t>
            </w:r>
            <w:r>
              <w:rPr>
                <w:rFonts w:ascii="宋体" w:hAnsi="宋体"/>
                <w:kern w:val="0"/>
                <w:sz w:val="18"/>
                <w:szCs w:val="18"/>
              </w:rPr>
              <w:t>/mm</w:t>
            </w:r>
          </w:p>
        </w:tc>
        <w:tc>
          <w:tcPr>
            <w:tcW w:w="677"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滚动体直径</w:t>
            </w:r>
            <w:r>
              <w:rPr>
                <w:rFonts w:ascii="宋体" w:hAnsi="宋体"/>
                <w:kern w:val="0"/>
                <w:sz w:val="18"/>
                <w:szCs w:val="18"/>
              </w:rPr>
              <w:t>/mm</w:t>
            </w:r>
          </w:p>
        </w:tc>
        <w:tc>
          <w:tcPr>
            <w:tcW w:w="676"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节径</w:t>
            </w:r>
            <w:r>
              <w:rPr>
                <w:rFonts w:ascii="宋体" w:hAnsi="宋体"/>
                <w:kern w:val="0"/>
                <w:sz w:val="18"/>
                <w:szCs w:val="18"/>
              </w:rPr>
              <w:t>/mm</w:t>
            </w:r>
          </w:p>
        </w:tc>
        <w:tc>
          <w:tcPr>
            <w:tcW w:w="676"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滚珠数</w:t>
            </w:r>
            <w:r>
              <w:rPr>
                <w:rFonts w:ascii="宋体" w:hAnsi="宋体"/>
                <w:kern w:val="0"/>
                <w:sz w:val="18"/>
                <w:szCs w:val="18"/>
              </w:rPr>
              <w:t>/</w:t>
            </w:r>
            <w:r>
              <w:rPr>
                <w:rFonts w:hint="eastAsia" w:ascii="宋体" w:hAnsi="宋体"/>
                <w:kern w:val="0"/>
                <w:sz w:val="18"/>
                <w:szCs w:val="18"/>
              </w:rPr>
              <w:t>个</w:t>
            </w:r>
          </w:p>
        </w:tc>
        <w:tc>
          <w:tcPr>
            <w:tcW w:w="945" w:type="pct"/>
            <w:tcBorders>
              <w:top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接触角</w:t>
            </w:r>
            <w:r>
              <w:rPr>
                <w:rFonts w:ascii="宋体" w:hAnsi="宋体"/>
                <w:kern w:val="0"/>
                <w:sz w:val="18"/>
                <w:szCs w:val="18"/>
              </w:rPr>
              <w:t>/</w:t>
            </w:r>
            <w:r>
              <w:rPr>
                <w:rFonts w:hint="eastAsia" w:ascii="宋体" w:hAnsi="宋体"/>
                <w:kern w:val="0"/>
                <w:sz w:val="18"/>
                <w:szCs w:val="18"/>
              </w:rPr>
              <w:t>(</w:t>
            </w:r>
            <w:r>
              <w:rPr>
                <w:rFonts w:ascii="宋体" w:hAnsi="宋体"/>
                <w:kern w:val="0"/>
                <w:position w:val="-4"/>
                <w:sz w:val="18"/>
                <w:szCs w:val="18"/>
              </w:rPr>
              <w:object>
                <v:shape id="_x0000_i1084" o:spt="75" type="#_x0000_t75" style="height:12.7pt;width:8.9pt;" o:ole="t" filled="f" o:preferrelative="t" stroked="f" coordsize="21600,21600">
                  <v:path/>
                  <v:fill on="f" focussize="0,0"/>
                  <v:stroke on="f" joinstyle="miter"/>
                  <v:imagedata r:id="rId138" o:title=""/>
                  <o:lock v:ext="edit" aspectratio="t"/>
                  <w10:wrap type="none"/>
                  <w10:anchorlock/>
                </v:shape>
                <o:OLEObject Type="Embed" ProgID="Equation.DSMT4" ShapeID="_x0000_i1084" DrawAspect="Content" ObjectID="_1468075784" r:id="rId137">
                  <o:LockedField>false</o:LockedField>
                </o:OLEObject>
              </w:object>
            </w:r>
            <w:r>
              <w:rPr>
                <w:rFonts w:ascii="宋体" w:hAnsi="宋体"/>
                <w:kern w:val="0"/>
                <w:sz w:val="18"/>
                <w:szCs w:val="18"/>
              </w:rPr>
              <w:t>）</w:t>
            </w:r>
          </w:p>
        </w:tc>
      </w:tr>
      <w:tr>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370" w:hRule="atLeast"/>
        </w:trPr>
        <w:tc>
          <w:tcPr>
            <w:tcW w:w="675"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6206</w:t>
            </w:r>
          </w:p>
        </w:tc>
        <w:tc>
          <w:tcPr>
            <w:tcW w:w="675"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30</w:t>
            </w:r>
          </w:p>
        </w:tc>
        <w:tc>
          <w:tcPr>
            <w:tcW w:w="676"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62</w:t>
            </w:r>
          </w:p>
        </w:tc>
        <w:tc>
          <w:tcPr>
            <w:tcW w:w="677"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9.5</w:t>
            </w:r>
          </w:p>
        </w:tc>
        <w:tc>
          <w:tcPr>
            <w:tcW w:w="676"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46</w:t>
            </w:r>
          </w:p>
        </w:tc>
        <w:tc>
          <w:tcPr>
            <w:tcW w:w="676"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w:t>
            </w:r>
          </w:p>
        </w:tc>
        <w:tc>
          <w:tcPr>
            <w:tcW w:w="945" w:type="pct"/>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0</w:t>
            </w:r>
          </w:p>
        </w:tc>
      </w:tr>
    </w:tbl>
    <w:p>
      <w:pPr>
        <w:pStyle w:val="59"/>
        <w:ind w:firstLine="420" w:firstLineChars="0"/>
        <w:rPr>
          <w:color w:val="auto"/>
        </w:rPr>
      </w:pPr>
      <w:r>
        <w:rPr>
          <w:rFonts w:hint="eastAsia"/>
          <w:color w:val="auto"/>
        </w:rPr>
        <w:t>滚动轴承故障模拟试验是将外圈故障、内圈故障、滚动体故障和正常状态的轴承装入带机匣的转子试验器中，试验中两个振动加速度传感器分别布置在机匣垂直上方和机匣水平方向，如图2</w:t>
      </w:r>
      <w:r>
        <w:rPr>
          <w:color w:val="auto"/>
        </w:rPr>
        <w:t>.3</w:t>
      </w:r>
      <w:r>
        <w:rPr>
          <w:rFonts w:hint="eastAsia"/>
          <w:color w:val="auto"/>
        </w:rPr>
        <w:t>所示，利用振动加速度传感器（</w:t>
      </w:r>
      <w:r>
        <w:rPr>
          <w:color w:val="auto"/>
        </w:rPr>
        <w:t>B&amp;K 4805</w:t>
      </w:r>
      <w:r>
        <w:rPr>
          <w:rFonts w:hint="eastAsia"/>
          <w:color w:val="auto"/>
        </w:rPr>
        <w:t>）与数据采集器（</w:t>
      </w:r>
      <w:r>
        <w:rPr>
          <w:color w:val="auto"/>
        </w:rPr>
        <w:t>NI USB9234</w:t>
      </w:r>
      <w:r>
        <w:rPr>
          <w:rFonts w:hint="eastAsia"/>
          <w:color w:val="auto"/>
        </w:rPr>
        <w:t>）采集振动加速度信号，采样频率为</w:t>
      </w:r>
      <w:r>
        <w:rPr>
          <w:color w:val="auto"/>
        </w:rPr>
        <w:t>10240Hz</w:t>
      </w:r>
      <w:r>
        <w:rPr>
          <w:rFonts w:hint="eastAsia"/>
          <w:color w:val="auto"/>
        </w:rPr>
        <w:t>，每个数据样本的中含有</w:t>
      </w:r>
      <w:r>
        <w:rPr>
          <w:color w:val="auto"/>
        </w:rPr>
        <w:t>8192</w:t>
      </w:r>
      <w:r>
        <w:rPr>
          <w:rFonts w:hint="eastAsia"/>
          <w:color w:val="auto"/>
        </w:rPr>
        <w:t>个点。本试验分别在三种不同转速下进行的，试验方案如表</w:t>
      </w:r>
      <w:r>
        <w:rPr>
          <w:color w:val="auto"/>
        </w:rPr>
        <w:t>2.3</w:t>
      </w:r>
      <w:r>
        <w:rPr>
          <w:rFonts w:hint="eastAsia"/>
          <w:color w:val="auto"/>
        </w:rPr>
        <w:t>所示。轴承振动信号采用自行研发的旋转机械故障诊断系统R</w:t>
      </w:r>
      <w:r>
        <w:rPr>
          <w:color w:val="auto"/>
        </w:rPr>
        <w:t>FIDS</w:t>
      </w:r>
      <w:r>
        <w:rPr>
          <w:rFonts w:hint="eastAsia"/>
          <w:color w:val="auto"/>
        </w:rPr>
        <w:t>进行采集，该系统如图</w:t>
      </w:r>
      <w:r>
        <w:rPr>
          <w:color w:val="auto"/>
        </w:rPr>
        <w:t>2.5</w:t>
      </w:r>
      <w:r>
        <w:rPr>
          <w:rFonts w:hint="eastAsia"/>
          <w:color w:val="auto"/>
        </w:rPr>
        <w:t>所示。</w:t>
      </w:r>
    </w:p>
    <w:p>
      <w:pPr>
        <w:pStyle w:val="7"/>
        <w:spacing w:before="0" w:beforeLines="0"/>
        <w:rPr>
          <w:rFonts w:ascii="宋体" w:hAnsi="宋体" w:cs="宋体"/>
        </w:rPr>
      </w:pPr>
      <w:bookmarkStart w:id="136" w:name="_Toc34839748"/>
      <w:r>
        <w:rPr>
          <w:rFonts w:hint="eastAsia"/>
        </w:rPr>
        <w:t>表2.</w:t>
      </w:r>
      <w:r>
        <w:fldChar w:fldCharType="begin"/>
      </w:r>
      <w:r>
        <w:instrText xml:space="preserve"> </w:instrText>
      </w:r>
      <w:r>
        <w:rPr>
          <w:rFonts w:hint="eastAsia"/>
        </w:rPr>
        <w:instrText xml:space="preserve">SEQ 表2. \* ARABIC</w:instrText>
      </w:r>
      <w:r>
        <w:instrText xml:space="preserve"> </w:instrText>
      </w:r>
      <w:r>
        <w:fldChar w:fldCharType="separate"/>
      </w:r>
      <w:r>
        <w:t>3</w:t>
      </w:r>
      <w:r>
        <w:fldChar w:fldCharType="end"/>
      </w:r>
      <w:r>
        <w:t xml:space="preserve">  </w:t>
      </w:r>
      <w:r>
        <w:rPr>
          <w:rFonts w:hint="eastAsia"/>
        </w:rPr>
        <w:t>滚动轴承故障模拟试验方案</w:t>
      </w:r>
      <w:bookmarkEnd w:id="136"/>
    </w:p>
    <w:tbl>
      <w:tblPr>
        <w:tblStyle w:val="26"/>
        <w:tblW w:w="4097"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0"/>
        <w:gridCol w:w="1599"/>
        <w:gridCol w:w="2473"/>
        <w:gridCol w:w="18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730" w:type="pct"/>
            <w:tcBorders>
              <w:top w:val="single" w:color="auto" w:sz="12" w:space="0"/>
              <w:bottom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序号</w:t>
            </w:r>
          </w:p>
        </w:tc>
        <w:tc>
          <w:tcPr>
            <w:tcW w:w="1145" w:type="pct"/>
            <w:tcBorders>
              <w:top w:val="single" w:color="auto" w:sz="12" w:space="0"/>
              <w:bottom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转速</w:t>
            </w:r>
            <w:r>
              <w:rPr>
                <w:rFonts w:ascii="宋体" w:hAnsi="宋体"/>
                <w:sz w:val="18"/>
                <w:szCs w:val="18"/>
              </w:rPr>
              <w:t>(r/min</w:t>
            </w:r>
            <w:r>
              <w:rPr>
                <w:rFonts w:hint="eastAsia" w:ascii="宋体" w:hAnsi="宋体"/>
                <w:sz w:val="18"/>
                <w:szCs w:val="18"/>
              </w:rPr>
              <w:t>）</w:t>
            </w:r>
          </w:p>
        </w:tc>
        <w:tc>
          <w:tcPr>
            <w:tcW w:w="1771" w:type="pct"/>
            <w:tcBorders>
              <w:top w:val="single" w:color="auto" w:sz="12" w:space="0"/>
              <w:bottom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轴承状态</w:t>
            </w:r>
          </w:p>
        </w:tc>
        <w:tc>
          <w:tcPr>
            <w:tcW w:w="1354" w:type="pct"/>
            <w:tcBorders>
              <w:top w:val="single" w:color="auto" w:sz="12" w:space="0"/>
              <w:bottom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测点位置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0" w:type="pct"/>
            <w:tcBorders>
              <w:top w:val="single" w:color="auto" w:sz="8" w:space="0"/>
            </w:tcBorders>
            <w:vAlign w:val="center"/>
          </w:tcPr>
          <w:p>
            <w:pPr>
              <w:widowControl/>
              <w:spacing w:line="240" w:lineRule="auto"/>
              <w:jc w:val="center"/>
              <w:rPr>
                <w:rFonts w:ascii="宋体" w:hAnsi="宋体"/>
                <w:sz w:val="18"/>
                <w:szCs w:val="18"/>
              </w:rPr>
            </w:pPr>
            <w:r>
              <w:rPr>
                <w:rFonts w:ascii="宋体" w:hAnsi="宋体"/>
                <w:sz w:val="18"/>
                <w:szCs w:val="18"/>
              </w:rPr>
              <w:t>1</w:t>
            </w:r>
          </w:p>
        </w:tc>
        <w:tc>
          <w:tcPr>
            <w:tcW w:w="1145" w:type="pct"/>
            <w:tcBorders>
              <w:top w:val="single" w:color="auto" w:sz="8" w:space="0"/>
            </w:tcBorders>
            <w:vAlign w:val="center"/>
          </w:tcPr>
          <w:p>
            <w:pPr>
              <w:widowControl/>
              <w:spacing w:line="240" w:lineRule="auto"/>
              <w:jc w:val="center"/>
              <w:rPr>
                <w:rFonts w:ascii="宋体" w:hAnsi="宋体"/>
                <w:sz w:val="18"/>
                <w:szCs w:val="18"/>
              </w:rPr>
            </w:pPr>
            <w:r>
              <w:rPr>
                <w:rFonts w:ascii="宋体" w:hAnsi="宋体"/>
                <w:sz w:val="18"/>
                <w:szCs w:val="18"/>
              </w:rPr>
              <w:t>1500</w:t>
            </w:r>
          </w:p>
        </w:tc>
        <w:tc>
          <w:tcPr>
            <w:tcW w:w="1771" w:type="pct"/>
            <w:tcBorders>
              <w:top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正常状态</w:t>
            </w:r>
          </w:p>
          <w:p>
            <w:pPr>
              <w:widowControl/>
              <w:spacing w:line="240" w:lineRule="auto"/>
              <w:jc w:val="center"/>
              <w:rPr>
                <w:rFonts w:ascii="宋体" w:hAnsi="宋体"/>
                <w:sz w:val="18"/>
                <w:szCs w:val="18"/>
              </w:rPr>
            </w:pPr>
            <w:r>
              <w:rPr>
                <w:rFonts w:hint="eastAsia" w:ascii="宋体" w:hAnsi="宋体"/>
                <w:sz w:val="18"/>
                <w:szCs w:val="18"/>
              </w:rPr>
              <w:t>内圈故障</w:t>
            </w:r>
          </w:p>
          <w:p>
            <w:pPr>
              <w:widowControl/>
              <w:spacing w:line="240" w:lineRule="auto"/>
              <w:jc w:val="center"/>
              <w:rPr>
                <w:rFonts w:ascii="宋体" w:hAnsi="宋体"/>
                <w:sz w:val="18"/>
                <w:szCs w:val="18"/>
              </w:rPr>
            </w:pPr>
            <w:r>
              <w:rPr>
                <w:rFonts w:hint="eastAsia" w:ascii="宋体" w:hAnsi="宋体"/>
                <w:sz w:val="18"/>
                <w:szCs w:val="18"/>
              </w:rPr>
              <w:t>外圈故障</w:t>
            </w:r>
          </w:p>
          <w:p>
            <w:pPr>
              <w:widowControl/>
              <w:spacing w:line="240" w:lineRule="auto"/>
              <w:jc w:val="center"/>
              <w:rPr>
                <w:rFonts w:ascii="宋体" w:hAnsi="宋体"/>
                <w:sz w:val="18"/>
                <w:szCs w:val="18"/>
              </w:rPr>
            </w:pPr>
            <w:r>
              <w:rPr>
                <w:rFonts w:hint="eastAsia" w:ascii="宋体" w:hAnsi="宋体"/>
                <w:sz w:val="18"/>
                <w:szCs w:val="18"/>
              </w:rPr>
              <w:t>滚动体故障</w:t>
            </w:r>
          </w:p>
        </w:tc>
        <w:tc>
          <w:tcPr>
            <w:tcW w:w="1354" w:type="pct"/>
            <w:tcBorders>
              <w:top w:val="single" w:color="auto" w:sz="8" w:space="0"/>
            </w:tcBorders>
            <w:vAlign w:val="center"/>
          </w:tcPr>
          <w:p>
            <w:pPr>
              <w:widowControl/>
              <w:spacing w:line="240" w:lineRule="auto"/>
              <w:jc w:val="center"/>
              <w:rPr>
                <w:rFonts w:ascii="宋体" w:hAnsi="宋体"/>
                <w:sz w:val="18"/>
                <w:szCs w:val="18"/>
              </w:rPr>
            </w:pPr>
            <w:r>
              <w:rPr>
                <w:rFonts w:hint="eastAsia" w:ascii="宋体" w:hAnsi="宋体"/>
                <w:sz w:val="18"/>
                <w:szCs w:val="18"/>
              </w:rPr>
              <w:t>机匣垂直方向</w:t>
            </w:r>
          </w:p>
          <w:p>
            <w:pPr>
              <w:widowControl/>
              <w:spacing w:line="240" w:lineRule="auto"/>
              <w:jc w:val="center"/>
              <w:rPr>
                <w:rFonts w:ascii="宋体" w:hAnsi="宋体"/>
                <w:sz w:val="18"/>
                <w:szCs w:val="18"/>
              </w:rPr>
            </w:pPr>
            <w:r>
              <w:rPr>
                <w:rFonts w:hint="eastAsia" w:ascii="宋体" w:hAnsi="宋体"/>
                <w:sz w:val="18"/>
                <w:szCs w:val="18"/>
              </w:rPr>
              <w:t>机匣水平方向</w:t>
            </w:r>
          </w:p>
          <w:p>
            <w:pPr>
              <w:widowControl/>
              <w:spacing w:line="240" w:lineRule="auto"/>
              <w:jc w:val="center"/>
              <w:rPr>
                <w:rFonts w:ascii="宋体" w:hAnsi="宋体"/>
                <w:sz w:val="18"/>
                <w:szCs w:val="18"/>
              </w:rPr>
            </w:pPr>
            <w:r>
              <w:rPr>
                <w:rFonts w:hint="eastAsia" w:ascii="宋体" w:hAnsi="宋体"/>
                <w:sz w:val="18"/>
                <w:szCs w:val="18"/>
              </w:rPr>
              <w:t>轴承座位置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730" w:type="pct"/>
            <w:vAlign w:val="center"/>
          </w:tcPr>
          <w:p>
            <w:pPr>
              <w:widowControl/>
              <w:spacing w:line="240" w:lineRule="auto"/>
              <w:jc w:val="center"/>
              <w:rPr>
                <w:rFonts w:ascii="宋体" w:hAnsi="宋体"/>
                <w:sz w:val="18"/>
                <w:szCs w:val="18"/>
              </w:rPr>
            </w:pPr>
            <w:r>
              <w:rPr>
                <w:rFonts w:ascii="宋体" w:hAnsi="宋体"/>
                <w:sz w:val="18"/>
                <w:szCs w:val="18"/>
              </w:rPr>
              <w:t>2</w:t>
            </w:r>
          </w:p>
        </w:tc>
        <w:tc>
          <w:tcPr>
            <w:tcW w:w="1145" w:type="pct"/>
            <w:vAlign w:val="center"/>
          </w:tcPr>
          <w:p>
            <w:pPr>
              <w:widowControl/>
              <w:spacing w:line="240" w:lineRule="auto"/>
              <w:jc w:val="center"/>
              <w:rPr>
                <w:rFonts w:ascii="宋体" w:hAnsi="宋体"/>
                <w:sz w:val="18"/>
                <w:szCs w:val="18"/>
              </w:rPr>
            </w:pPr>
            <w:r>
              <w:rPr>
                <w:rFonts w:ascii="宋体" w:hAnsi="宋体"/>
                <w:sz w:val="18"/>
                <w:szCs w:val="18"/>
              </w:rPr>
              <w:t>1800</w:t>
            </w:r>
          </w:p>
        </w:tc>
        <w:tc>
          <w:tcPr>
            <w:tcW w:w="1771" w:type="pct"/>
            <w:vAlign w:val="center"/>
          </w:tcPr>
          <w:p>
            <w:pPr>
              <w:widowControl/>
              <w:spacing w:line="240" w:lineRule="auto"/>
              <w:jc w:val="center"/>
              <w:rPr>
                <w:rFonts w:ascii="宋体" w:hAnsi="宋体"/>
                <w:sz w:val="18"/>
                <w:szCs w:val="18"/>
              </w:rPr>
            </w:pPr>
            <w:r>
              <w:rPr>
                <w:rFonts w:hint="eastAsia" w:ascii="宋体" w:hAnsi="宋体"/>
                <w:sz w:val="18"/>
                <w:szCs w:val="18"/>
              </w:rPr>
              <w:t>正常状态</w:t>
            </w:r>
          </w:p>
          <w:p>
            <w:pPr>
              <w:widowControl/>
              <w:spacing w:line="240" w:lineRule="auto"/>
              <w:jc w:val="center"/>
              <w:rPr>
                <w:rFonts w:ascii="宋体" w:hAnsi="宋体"/>
                <w:sz w:val="18"/>
                <w:szCs w:val="18"/>
              </w:rPr>
            </w:pPr>
            <w:r>
              <w:rPr>
                <w:rFonts w:hint="eastAsia" w:ascii="宋体" w:hAnsi="宋体"/>
                <w:sz w:val="18"/>
                <w:szCs w:val="18"/>
              </w:rPr>
              <w:t>内圈故障</w:t>
            </w:r>
          </w:p>
          <w:p>
            <w:pPr>
              <w:widowControl/>
              <w:spacing w:line="240" w:lineRule="auto"/>
              <w:jc w:val="center"/>
              <w:rPr>
                <w:rFonts w:ascii="宋体" w:hAnsi="宋体"/>
                <w:sz w:val="18"/>
                <w:szCs w:val="18"/>
              </w:rPr>
            </w:pPr>
            <w:r>
              <w:rPr>
                <w:rFonts w:hint="eastAsia" w:ascii="宋体" w:hAnsi="宋体"/>
                <w:sz w:val="18"/>
                <w:szCs w:val="18"/>
              </w:rPr>
              <w:t>外圈故障</w:t>
            </w:r>
          </w:p>
          <w:p>
            <w:pPr>
              <w:widowControl/>
              <w:spacing w:line="240" w:lineRule="auto"/>
              <w:jc w:val="center"/>
              <w:rPr>
                <w:rFonts w:ascii="宋体" w:hAnsi="宋体"/>
                <w:sz w:val="18"/>
                <w:szCs w:val="18"/>
              </w:rPr>
            </w:pPr>
            <w:r>
              <w:rPr>
                <w:rFonts w:hint="eastAsia" w:ascii="宋体" w:hAnsi="宋体"/>
                <w:sz w:val="18"/>
                <w:szCs w:val="18"/>
              </w:rPr>
              <w:t>滚动体故障</w:t>
            </w:r>
          </w:p>
        </w:tc>
        <w:tc>
          <w:tcPr>
            <w:tcW w:w="1354" w:type="pct"/>
            <w:vAlign w:val="center"/>
          </w:tcPr>
          <w:p>
            <w:pPr>
              <w:widowControl/>
              <w:spacing w:line="240" w:lineRule="auto"/>
              <w:jc w:val="center"/>
              <w:rPr>
                <w:rFonts w:ascii="宋体" w:hAnsi="宋体"/>
                <w:sz w:val="18"/>
                <w:szCs w:val="18"/>
              </w:rPr>
            </w:pPr>
            <w:r>
              <w:rPr>
                <w:rFonts w:hint="eastAsia" w:ascii="宋体" w:hAnsi="宋体"/>
                <w:sz w:val="18"/>
                <w:szCs w:val="18"/>
              </w:rPr>
              <w:t>机匣垂直方向</w:t>
            </w:r>
          </w:p>
          <w:p>
            <w:pPr>
              <w:widowControl/>
              <w:spacing w:line="240" w:lineRule="auto"/>
              <w:jc w:val="center"/>
              <w:rPr>
                <w:rFonts w:ascii="宋体" w:hAnsi="宋体"/>
                <w:sz w:val="18"/>
                <w:szCs w:val="18"/>
              </w:rPr>
            </w:pPr>
            <w:r>
              <w:rPr>
                <w:rFonts w:hint="eastAsia" w:ascii="宋体" w:hAnsi="宋体"/>
                <w:sz w:val="18"/>
                <w:szCs w:val="18"/>
              </w:rPr>
              <w:t>机匣水平方向</w:t>
            </w:r>
          </w:p>
          <w:p>
            <w:pPr>
              <w:widowControl/>
              <w:spacing w:line="240" w:lineRule="auto"/>
              <w:jc w:val="center"/>
              <w:rPr>
                <w:rFonts w:ascii="宋体" w:hAnsi="宋体"/>
                <w:sz w:val="18"/>
                <w:szCs w:val="18"/>
              </w:rPr>
            </w:pPr>
            <w:r>
              <w:rPr>
                <w:rFonts w:hint="eastAsia" w:ascii="宋体" w:hAnsi="宋体"/>
                <w:sz w:val="18"/>
                <w:szCs w:val="18"/>
              </w:rPr>
              <w:t>轴承座位置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30" w:type="pct"/>
            <w:tcBorders>
              <w:bottom w:val="single" w:color="auto" w:sz="12" w:space="0"/>
            </w:tcBorders>
            <w:vAlign w:val="center"/>
          </w:tcPr>
          <w:p>
            <w:pPr>
              <w:widowControl/>
              <w:spacing w:line="240" w:lineRule="auto"/>
              <w:jc w:val="center"/>
              <w:rPr>
                <w:rFonts w:ascii="宋体" w:hAnsi="宋体"/>
                <w:sz w:val="18"/>
                <w:szCs w:val="18"/>
              </w:rPr>
            </w:pPr>
            <w:r>
              <w:rPr>
                <w:rFonts w:ascii="宋体" w:hAnsi="宋体"/>
                <w:sz w:val="18"/>
                <w:szCs w:val="18"/>
              </w:rPr>
              <w:t>3</w:t>
            </w:r>
          </w:p>
        </w:tc>
        <w:tc>
          <w:tcPr>
            <w:tcW w:w="1145" w:type="pct"/>
            <w:tcBorders>
              <w:bottom w:val="single" w:color="auto" w:sz="12" w:space="0"/>
            </w:tcBorders>
            <w:vAlign w:val="center"/>
          </w:tcPr>
          <w:p>
            <w:pPr>
              <w:widowControl/>
              <w:spacing w:line="240" w:lineRule="auto"/>
              <w:jc w:val="center"/>
              <w:rPr>
                <w:rFonts w:ascii="宋体" w:hAnsi="宋体"/>
                <w:sz w:val="18"/>
                <w:szCs w:val="18"/>
              </w:rPr>
            </w:pPr>
            <w:r>
              <w:rPr>
                <w:rFonts w:ascii="宋体" w:hAnsi="宋体"/>
                <w:sz w:val="18"/>
                <w:szCs w:val="18"/>
              </w:rPr>
              <w:t>2000</w:t>
            </w:r>
          </w:p>
        </w:tc>
        <w:tc>
          <w:tcPr>
            <w:tcW w:w="1771" w:type="pct"/>
            <w:tcBorders>
              <w:bottom w:val="single" w:color="auto" w:sz="12" w:space="0"/>
            </w:tcBorders>
            <w:vAlign w:val="center"/>
          </w:tcPr>
          <w:p>
            <w:pPr>
              <w:widowControl/>
              <w:spacing w:line="240" w:lineRule="auto"/>
              <w:jc w:val="center"/>
              <w:rPr>
                <w:rFonts w:ascii="宋体" w:hAnsi="宋体"/>
                <w:sz w:val="18"/>
                <w:szCs w:val="18"/>
              </w:rPr>
            </w:pPr>
            <w:r>
              <w:rPr>
                <w:rFonts w:hint="eastAsia" w:ascii="宋体" w:hAnsi="宋体"/>
                <w:sz w:val="18"/>
                <w:szCs w:val="18"/>
              </w:rPr>
              <w:t>正常状态</w:t>
            </w:r>
          </w:p>
          <w:p>
            <w:pPr>
              <w:widowControl/>
              <w:spacing w:line="240" w:lineRule="auto"/>
              <w:jc w:val="center"/>
              <w:rPr>
                <w:rFonts w:ascii="宋体" w:hAnsi="宋体"/>
                <w:sz w:val="18"/>
                <w:szCs w:val="18"/>
              </w:rPr>
            </w:pPr>
            <w:r>
              <w:rPr>
                <w:rFonts w:hint="eastAsia" w:ascii="宋体" w:hAnsi="宋体"/>
                <w:sz w:val="18"/>
                <w:szCs w:val="18"/>
              </w:rPr>
              <w:t>内圈故障</w:t>
            </w:r>
          </w:p>
          <w:p>
            <w:pPr>
              <w:widowControl/>
              <w:spacing w:line="240" w:lineRule="auto"/>
              <w:jc w:val="center"/>
              <w:rPr>
                <w:rFonts w:ascii="宋体" w:hAnsi="宋体"/>
                <w:sz w:val="18"/>
                <w:szCs w:val="18"/>
              </w:rPr>
            </w:pPr>
            <w:r>
              <w:rPr>
                <w:rFonts w:hint="eastAsia" w:ascii="宋体" w:hAnsi="宋体"/>
                <w:sz w:val="18"/>
                <w:szCs w:val="18"/>
              </w:rPr>
              <w:t>外圈故障</w:t>
            </w:r>
          </w:p>
          <w:p>
            <w:pPr>
              <w:widowControl/>
              <w:spacing w:line="240" w:lineRule="auto"/>
              <w:jc w:val="center"/>
              <w:rPr>
                <w:rFonts w:ascii="宋体" w:hAnsi="宋体"/>
                <w:sz w:val="18"/>
                <w:szCs w:val="18"/>
              </w:rPr>
            </w:pPr>
            <w:r>
              <w:rPr>
                <w:rFonts w:hint="eastAsia" w:ascii="宋体" w:hAnsi="宋体"/>
                <w:sz w:val="18"/>
                <w:szCs w:val="18"/>
              </w:rPr>
              <w:t>滚动体故障</w:t>
            </w:r>
          </w:p>
        </w:tc>
        <w:tc>
          <w:tcPr>
            <w:tcW w:w="1354" w:type="pct"/>
            <w:tcBorders>
              <w:bottom w:val="single" w:color="auto" w:sz="12" w:space="0"/>
            </w:tcBorders>
            <w:vAlign w:val="center"/>
          </w:tcPr>
          <w:p>
            <w:pPr>
              <w:widowControl/>
              <w:spacing w:line="240" w:lineRule="auto"/>
              <w:jc w:val="center"/>
              <w:rPr>
                <w:rFonts w:ascii="宋体" w:hAnsi="宋体"/>
                <w:sz w:val="18"/>
                <w:szCs w:val="18"/>
              </w:rPr>
            </w:pPr>
            <w:r>
              <w:rPr>
                <w:rFonts w:hint="eastAsia" w:ascii="宋体" w:hAnsi="宋体"/>
                <w:sz w:val="18"/>
                <w:szCs w:val="18"/>
              </w:rPr>
              <w:t>机匣垂直方向</w:t>
            </w:r>
          </w:p>
          <w:p>
            <w:pPr>
              <w:widowControl/>
              <w:spacing w:line="240" w:lineRule="auto"/>
              <w:jc w:val="center"/>
              <w:rPr>
                <w:rFonts w:ascii="宋体" w:hAnsi="宋体"/>
                <w:sz w:val="18"/>
                <w:szCs w:val="18"/>
              </w:rPr>
            </w:pPr>
            <w:r>
              <w:rPr>
                <w:rFonts w:hint="eastAsia" w:ascii="宋体" w:hAnsi="宋体"/>
                <w:sz w:val="18"/>
                <w:szCs w:val="18"/>
              </w:rPr>
              <w:t>机匣水平方向</w:t>
            </w:r>
          </w:p>
          <w:p>
            <w:pPr>
              <w:widowControl/>
              <w:spacing w:line="240" w:lineRule="auto"/>
              <w:jc w:val="center"/>
              <w:rPr>
                <w:rFonts w:ascii="宋体" w:hAnsi="宋体"/>
                <w:sz w:val="18"/>
                <w:szCs w:val="18"/>
              </w:rPr>
            </w:pPr>
            <w:r>
              <w:rPr>
                <w:rFonts w:hint="eastAsia" w:ascii="宋体" w:hAnsi="宋体"/>
                <w:sz w:val="18"/>
                <w:szCs w:val="18"/>
              </w:rPr>
              <w:t>轴承座位置</w:t>
            </w:r>
          </w:p>
        </w:tc>
      </w:tr>
    </w:tbl>
    <w:p>
      <w:pPr>
        <w:widowControl/>
        <w:adjustRightInd w:val="0"/>
        <w:spacing w:line="300" w:lineRule="auto"/>
        <w:rPr>
          <w:rFonts w:ascii="宋体" w:hAnsi="宋体"/>
          <w:kern w:val="0"/>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line="240" w:lineRule="auto"/>
            </w:pPr>
            <w:r>
              <w:rPr>
                <w:rFonts w:ascii="宋体" w:hAnsi="宋体"/>
                <w:kern w:val="0"/>
                <w:szCs w:val="21"/>
              </w:rPr>
              <w:drawing>
                <wp:inline distT="0" distB="0" distL="0" distR="0">
                  <wp:extent cx="2553335" cy="1875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9">
                            <a:extLst>
                              <a:ext uri="{28A0092B-C50C-407E-A947-70E740481C1C}">
                                <a14:useLocalDpi xmlns:a14="http://schemas.microsoft.com/office/drawing/2010/main" val="0"/>
                              </a:ext>
                            </a:extLst>
                          </a:blip>
                          <a:srcRect l="1" t="275" r="-306"/>
                          <a:stretch>
                            <a:fillRect/>
                          </a:stretch>
                        </pic:blipFill>
                        <pic:spPr>
                          <a:xfrm>
                            <a:off x="0" y="0"/>
                            <a:ext cx="2630386" cy="193229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137" w:name="_Toc34819548"/>
            <w:r>
              <w:rPr>
                <w:rFonts w:hint="eastAsia"/>
              </w:rPr>
              <w:t>图2.</w:t>
            </w:r>
            <w:r>
              <w:fldChar w:fldCharType="begin"/>
            </w:r>
            <w:r>
              <w:instrText xml:space="preserve"> </w:instrText>
            </w:r>
            <w:r>
              <w:rPr>
                <w:rFonts w:hint="eastAsia"/>
              </w:rPr>
              <w:instrText xml:space="preserve">SEQ 图2. \* ARABIC</w:instrText>
            </w:r>
            <w:r>
              <w:instrText xml:space="preserve"> </w:instrText>
            </w:r>
            <w:r>
              <w:fldChar w:fldCharType="separate"/>
            </w:r>
            <w:r>
              <w:t>5</w:t>
            </w:r>
            <w:r>
              <w:fldChar w:fldCharType="end"/>
            </w:r>
            <w:r>
              <w:t xml:space="preserve">  </w:t>
            </w:r>
            <w:r>
              <w:rPr>
                <w:rFonts w:hint="eastAsia"/>
              </w:rPr>
              <w:t>旋转机械故障诊断系统</w:t>
            </w:r>
            <w:r>
              <w:t>RFIDS示意图</w:t>
            </w:r>
            <w:bookmarkEnd w:id="137"/>
          </w:p>
        </w:tc>
      </w:tr>
    </w:tbl>
    <w:p>
      <w:pPr>
        <w:pStyle w:val="3"/>
        <w:tabs>
          <w:tab w:val="left" w:pos="615"/>
        </w:tabs>
        <w:spacing w:line="400" w:lineRule="exact"/>
        <w:ind w:left="612" w:hanging="612"/>
        <w:rPr>
          <w:rFonts w:ascii="Times New Roman" w:hAnsi="Times New Roman"/>
          <w:kern w:val="2"/>
          <w:szCs w:val="30"/>
        </w:rPr>
      </w:pPr>
      <w:bookmarkStart w:id="138" w:name="_Toc34845149"/>
      <w:r>
        <w:rPr>
          <w:rFonts w:ascii="Times New Roman" w:hAnsi="Times New Roman"/>
          <w:kern w:val="2"/>
          <w:szCs w:val="30"/>
        </w:rPr>
        <w:t xml:space="preserve">2.6 </w:t>
      </w:r>
      <w:r>
        <w:rPr>
          <w:rFonts w:hint="eastAsia" w:ascii="Times New Roman" w:hAnsi="Times New Roman"/>
          <w:kern w:val="2"/>
          <w:szCs w:val="30"/>
        </w:rPr>
        <w:t>本章小结</w:t>
      </w:r>
      <w:bookmarkEnd w:id="138"/>
    </w:p>
    <w:p>
      <w:pPr>
        <w:pStyle w:val="59"/>
        <w:ind w:firstLine="420"/>
        <w:rPr>
          <w:color w:val="auto"/>
        </w:rPr>
      </w:pPr>
      <w:r>
        <w:rPr>
          <w:rFonts w:hint="eastAsia"/>
          <w:color w:val="auto"/>
        </w:rPr>
        <w:t>本章首先介绍了本文滚动轴承的故障特征频率；其次介绍了滚动轴的失效原因和振动机理；然后介绍了基于带机匣的航空发动机转子试验器的滚动轴承故障模拟试验，获取了大量的故障试验样本，为后续的故障诊断提供了数据源；最后，为了适应深度学习对原始数据的要求，需要将一维的时域信号转化为二维的图像信号，文中介绍三种预处理方法：矩阵图法、峭度图法和小波尺度谱法。</w:t>
      </w:r>
    </w:p>
    <w:p>
      <w:pPr>
        <w:pStyle w:val="59"/>
        <w:ind w:firstLine="420"/>
      </w:pPr>
    </w:p>
    <w:p>
      <w:pPr>
        <w:ind w:firstLine="420"/>
      </w:pPr>
    </w:p>
    <w:p>
      <w:pPr>
        <w:ind w:firstLine="420"/>
      </w:pPr>
    </w:p>
    <w:p>
      <w:pPr>
        <w:ind w:firstLine="420"/>
      </w:pPr>
    </w:p>
    <w:p>
      <w:pPr>
        <w:ind w:firstLine="420"/>
        <w:sectPr>
          <w:pgSz w:w="11906" w:h="16838"/>
          <w:pgMar w:top="1440" w:right="1800" w:bottom="1440" w:left="1800" w:header="851" w:footer="992" w:gutter="0"/>
          <w:cols w:space="425" w:num="1"/>
          <w:docGrid w:type="lines" w:linePitch="312" w:charSpace="0"/>
        </w:sectPr>
      </w:pPr>
    </w:p>
    <w:p>
      <w:pPr>
        <w:pStyle w:val="2"/>
        <w:ind w:left="423" w:hanging="423" w:hangingChars="141"/>
      </w:pPr>
      <w:bookmarkStart w:id="139" w:name="_Toc34845150"/>
      <w:r>
        <w:rPr>
          <w:rFonts w:hint="eastAsia"/>
        </w:rPr>
        <w:t>第三章 基于深度学习的智能故障诊断</w:t>
      </w:r>
      <w:bookmarkEnd w:id="139"/>
    </w:p>
    <w:p>
      <w:pPr>
        <w:pStyle w:val="3"/>
        <w:tabs>
          <w:tab w:val="left" w:pos="615"/>
        </w:tabs>
        <w:spacing w:line="400" w:lineRule="exact"/>
        <w:ind w:left="612" w:hanging="612"/>
        <w:rPr>
          <w:rFonts w:ascii="Times New Roman" w:hAnsi="Times New Roman"/>
          <w:kern w:val="2"/>
          <w:szCs w:val="30"/>
        </w:rPr>
      </w:pPr>
      <w:bookmarkStart w:id="140" w:name="_Toc34845151"/>
      <w:r>
        <w:rPr>
          <w:rFonts w:ascii="Times New Roman" w:hAnsi="Times New Roman"/>
          <w:kern w:val="2"/>
          <w:szCs w:val="30"/>
        </w:rPr>
        <w:t>3.1</w:t>
      </w:r>
      <w:r>
        <w:rPr>
          <w:rFonts w:hint="eastAsia" w:ascii="Times New Roman" w:hAnsi="Times New Roman"/>
          <w:kern w:val="2"/>
          <w:szCs w:val="30"/>
        </w:rPr>
        <w:t xml:space="preserve"> 引言</w:t>
      </w:r>
      <w:bookmarkEnd w:id="140"/>
    </w:p>
    <w:p>
      <w:pPr>
        <w:pStyle w:val="59"/>
        <w:ind w:firstLine="420"/>
        <w:rPr>
          <w:color w:val="auto"/>
        </w:rPr>
      </w:pPr>
      <w:bookmarkStart w:id="141" w:name="_Hlk27673817"/>
      <w:r>
        <w:rPr>
          <w:rFonts w:hint="eastAsia"/>
          <w:color w:val="auto"/>
        </w:rPr>
        <w:t>航空发动机机匣</w:t>
      </w:r>
      <w:r>
        <w:rPr>
          <w:color w:val="auto"/>
        </w:rPr>
        <w:t>信号故障特征</w:t>
      </w:r>
      <w:r>
        <w:rPr>
          <w:rFonts w:hint="eastAsia"/>
          <w:color w:val="auto"/>
        </w:rPr>
        <w:t>极其微弱。利用传统机器学习进行故障诊断时，它依赖于专家知识经验，且选取的特征对故障</w:t>
      </w:r>
      <w:r>
        <w:rPr>
          <w:color w:val="auto"/>
        </w:rPr>
        <w:t>诊断</w:t>
      </w:r>
      <w:r>
        <w:rPr>
          <w:rFonts w:hint="eastAsia"/>
          <w:color w:val="auto"/>
        </w:rPr>
        <w:t>结果影响很大，而深度学习可以利用深层网络结构可以</w:t>
      </w:r>
      <w:r>
        <w:rPr>
          <w:color w:val="auto"/>
        </w:rPr>
        <w:t>自适应特征提取</w:t>
      </w:r>
      <w:r>
        <w:rPr>
          <w:rFonts w:hint="eastAsia"/>
          <w:color w:val="auto"/>
        </w:rPr>
        <w:t>，避免了人工提取特征对故障诊断结果的影响。针对航空发动机机匣信号的故障诊断需求，本章提出了一种基于卷积神经网络的机匣信号故障诊断方法。首先采用矩阵图法、峭度图和小波尺度谱三种不同数据预处理方法，将一维信号转化为二维图像信号；然后将其作为卷积神经网络的输入，实现了机匣信号的滚动轴承故障诊断。</w:t>
      </w:r>
    </w:p>
    <w:bookmarkEnd w:id="141"/>
    <w:p>
      <w:pPr>
        <w:pStyle w:val="3"/>
        <w:tabs>
          <w:tab w:val="left" w:pos="615"/>
        </w:tabs>
        <w:spacing w:line="400" w:lineRule="exact"/>
        <w:ind w:left="612" w:hanging="612"/>
        <w:rPr>
          <w:rFonts w:ascii="Times New Roman" w:hAnsi="Times New Roman"/>
          <w:kern w:val="2"/>
          <w:szCs w:val="30"/>
        </w:rPr>
      </w:pPr>
      <w:bookmarkStart w:id="142" w:name="_Toc34845152"/>
      <w:r>
        <w:rPr>
          <w:rFonts w:ascii="Times New Roman" w:hAnsi="Times New Roman"/>
          <w:kern w:val="2"/>
          <w:szCs w:val="30"/>
        </w:rPr>
        <w:t xml:space="preserve">3.2 </w:t>
      </w:r>
      <w:r>
        <w:rPr>
          <w:rFonts w:hint="eastAsia" w:ascii="Times New Roman" w:hAnsi="Times New Roman"/>
          <w:kern w:val="2"/>
          <w:szCs w:val="30"/>
        </w:rPr>
        <w:t>深度学习</w:t>
      </w:r>
      <w:bookmarkEnd w:id="142"/>
    </w:p>
    <w:p>
      <w:pPr>
        <w:pStyle w:val="4"/>
        <w:spacing w:before="156" w:beforeLines="50" w:after="156" w:afterLines="50" w:line="400" w:lineRule="exact"/>
        <w:rPr>
          <w:rFonts w:ascii="黑体" w:eastAsia="黑体"/>
          <w:b w:val="0"/>
          <w:sz w:val="24"/>
          <w:szCs w:val="28"/>
        </w:rPr>
      </w:pPr>
      <w:bookmarkStart w:id="143" w:name="_Toc34845153"/>
      <w:r>
        <w:rPr>
          <w:rFonts w:ascii="黑体" w:eastAsia="黑体"/>
          <w:b w:val="0"/>
          <w:sz w:val="24"/>
          <w:szCs w:val="28"/>
        </w:rPr>
        <w:t xml:space="preserve">3.2.1 </w:t>
      </w:r>
      <w:r>
        <w:rPr>
          <w:rFonts w:hint="eastAsia" w:ascii="黑体" w:eastAsia="黑体"/>
          <w:b w:val="0"/>
          <w:sz w:val="24"/>
          <w:szCs w:val="28"/>
        </w:rPr>
        <w:t>深度学习的概述</w:t>
      </w:r>
      <w:bookmarkEnd w:id="143"/>
    </w:p>
    <w:p>
      <w:pPr>
        <w:pStyle w:val="59"/>
        <w:ind w:firstLine="420"/>
        <w:rPr>
          <w:color w:val="auto"/>
        </w:rPr>
      </w:pPr>
      <w:r>
        <w:rPr>
          <w:rFonts w:hint="eastAsia"/>
        </w:rPr>
        <w:t>2</w:t>
      </w:r>
      <w:r>
        <w:t>012</w:t>
      </w:r>
      <w:r>
        <w:rPr>
          <w:rFonts w:hint="eastAsia"/>
        </w:rPr>
        <w:t>年，在I</w:t>
      </w:r>
      <w:r>
        <w:t>mageNet</w:t>
      </w:r>
      <w:r>
        <w:rPr>
          <w:rFonts w:hint="eastAsia"/>
        </w:rPr>
        <w:t>竞赛中，</w:t>
      </w:r>
      <w:r>
        <w:t>Krizhevsky</w:t>
      </w:r>
      <w:r>
        <w:rPr>
          <w:rFonts w:hint="eastAsia"/>
        </w:rPr>
        <w:t>等利用卷积神经网络的方法相比手工提取特征的浅层模型的识别率提高了1</w:t>
      </w:r>
      <w:r>
        <w:t>0%</w:t>
      </w:r>
      <w:r>
        <w:rPr>
          <w:rFonts w:hint="eastAsia"/>
        </w:rPr>
        <w:t>，后来被M</w:t>
      </w:r>
      <w:r>
        <w:t>IT</w:t>
      </w:r>
      <w:r>
        <w:rPr>
          <w:rFonts w:hint="eastAsia"/>
        </w:rPr>
        <w:t>科技纵览（M</w:t>
      </w:r>
      <w:r>
        <w:t>IT Technology Review</w:t>
      </w:r>
      <w:r>
        <w:rPr>
          <w:rFonts w:hint="eastAsia"/>
        </w:rPr>
        <w:t>）评选为年度十大科技突破之首。随着获取的有效数据快速积累，高性能计算机硬件的实现和训练方法的完善，再次引起了深度学习的学习狂热。例如：苹果公司的S</w:t>
      </w:r>
      <w:r>
        <w:t>iri</w:t>
      </w:r>
      <w:r>
        <w:rPr>
          <w:rFonts w:hint="eastAsia"/>
        </w:rPr>
        <w:t>等智能助手可以较为准确的回答人们提出的问题；2</w:t>
      </w:r>
      <w:r>
        <w:t>016</w:t>
      </w:r>
      <w:r>
        <w:rPr>
          <w:rFonts w:hint="eastAsia"/>
        </w:rPr>
        <w:t>年国际象棋比赛中，A</w:t>
      </w:r>
      <w:r>
        <w:t>lphaGo</w:t>
      </w:r>
      <w:r>
        <w:rPr>
          <w:rFonts w:hint="eastAsia"/>
        </w:rPr>
        <w:t>利用蒙特卡罗树采样与深度学习结合的方法击败了</w:t>
      </w:r>
      <w:r>
        <w:t>2016 年TCEC（第9季）比赛的世界冠军Stockfish，在1000场比赛中获胜1</w:t>
      </w:r>
      <w:r>
        <w:rPr>
          <w:color w:val="auto"/>
        </w:rPr>
        <w:t>55场，仅输掉了6场</w:t>
      </w:r>
      <w:r>
        <w:rPr>
          <w:rFonts w:hint="eastAsia"/>
          <w:color w:val="auto"/>
        </w:rPr>
        <w:t>。</w:t>
      </w:r>
    </w:p>
    <w:p>
      <w:pPr>
        <w:pStyle w:val="59"/>
        <w:ind w:firstLine="420"/>
        <w:rPr>
          <w:color w:val="auto"/>
        </w:rPr>
      </w:pPr>
      <w:r>
        <w:rPr>
          <w:rFonts w:hint="eastAsia"/>
          <w:color w:val="auto"/>
        </w:rPr>
        <w:t>深度学习主要泛指一种具有深层网络结构的机器学习模型，其深度主要体现在可以对特征进行多次变换，可以逐级的表示越来越抽象的概念。它的每一层神经网络可以利用非线性映射对输入进行处理，通过多层非线性映射的处理，可以在深层网络结构中学习到非常抽象的特征用于分类。</w:t>
      </w:r>
    </w:p>
    <w:p>
      <w:pPr>
        <w:pStyle w:val="59"/>
        <w:ind w:firstLine="420" w:firstLineChars="0"/>
      </w:pPr>
      <w:r>
        <w:rPr>
          <w:rFonts w:hint="eastAsia"/>
          <w:color w:val="auto"/>
        </w:rPr>
        <w:t>深度学习网络模型主要有输入层、多个隐藏层、和输出层。主要包括前向传播和反向参数更新过程。前向传播过程中，每个节点都是对上一层节点的输出进行线性组合，在对其进行非线性变换后输出作为下一层的输入，重复这个过程，网络层越深的隐藏层所表示的特征越抽象，将最后一层隐藏层的特征输入到分类器中完成分类。利用真实标签与分类结果进行比对计算损失函数。二者相差的越大损失值越大。反向参数更新过程中，通过计算损失对于神经网络模型中各层参数的梯度，利用梯度下降法迭</w:t>
      </w:r>
      <w:r>
        <w:rPr>
          <w:rFonts w:hint="eastAsia"/>
        </w:rPr>
        <w:t>代更新网络参数，从而实现对数据样本的学习。</w:t>
      </w:r>
    </w:p>
    <w:p>
      <w:pPr>
        <w:pStyle w:val="4"/>
        <w:spacing w:before="156" w:beforeLines="50" w:after="156" w:afterLines="50" w:line="400" w:lineRule="exact"/>
        <w:rPr>
          <w:rFonts w:ascii="黑体" w:eastAsia="黑体"/>
          <w:b w:val="0"/>
          <w:sz w:val="24"/>
          <w:szCs w:val="28"/>
        </w:rPr>
      </w:pPr>
      <w:bookmarkStart w:id="144" w:name="_Toc34845154"/>
      <w:r>
        <w:rPr>
          <w:rFonts w:ascii="黑体" w:eastAsia="黑体"/>
          <w:b w:val="0"/>
          <w:sz w:val="24"/>
          <w:szCs w:val="28"/>
        </w:rPr>
        <w:t xml:space="preserve">3.2.2 </w:t>
      </w:r>
      <w:r>
        <w:rPr>
          <w:rFonts w:hint="eastAsia" w:ascii="黑体" w:eastAsia="黑体"/>
          <w:b w:val="0"/>
          <w:sz w:val="24"/>
          <w:szCs w:val="28"/>
        </w:rPr>
        <w:t>深度学习的类别</w:t>
      </w:r>
      <w:bookmarkEnd w:id="144"/>
    </w:p>
    <w:p>
      <w:pPr>
        <w:pStyle w:val="59"/>
        <w:ind w:firstLine="420"/>
      </w:pPr>
      <w:r>
        <w:rPr>
          <w:rFonts w:hint="eastAsia"/>
        </w:rPr>
        <w:t>针对不同类型的数据，人们提出了很多种深度学习网络模型，主要包括：</w:t>
      </w:r>
    </w:p>
    <w:p>
      <w:pPr>
        <w:pStyle w:val="59"/>
        <w:ind w:firstLine="0" w:firstLineChars="0"/>
        <w:rPr>
          <w:bCs/>
        </w:rPr>
      </w:pPr>
      <w:r>
        <w:rPr>
          <w:rFonts w:hint="eastAsia"/>
          <w:bCs/>
        </w:rPr>
        <w:t>（1）自编码器与限制性玻尔兹曼机</w:t>
      </w:r>
    </w:p>
    <w:p>
      <w:pPr>
        <w:pStyle w:val="59"/>
        <w:ind w:firstLine="420"/>
        <w:rPr>
          <w:bCs/>
        </w:rPr>
      </w:pPr>
      <w:r>
        <w:rPr>
          <w:rFonts w:hint="eastAsia"/>
          <w:bCs/>
        </w:rPr>
        <w:t>自编码器（A</w:t>
      </w:r>
      <w:r>
        <w:rPr>
          <w:bCs/>
        </w:rPr>
        <w:t>uto Encoder</w:t>
      </w:r>
      <w:r>
        <w:rPr>
          <w:rFonts w:hint="eastAsia"/>
          <w:bCs/>
        </w:rPr>
        <w:t>，</w:t>
      </w:r>
      <w:r>
        <w:rPr>
          <w:bCs/>
        </w:rPr>
        <w:t>AE</w:t>
      </w:r>
      <w:r>
        <w:rPr>
          <w:rFonts w:hint="eastAsia"/>
          <w:bCs/>
        </w:rPr>
        <w:t>）与限制性玻尔兹曼机（R</w:t>
      </w:r>
      <w:r>
        <w:rPr>
          <w:bCs/>
        </w:rPr>
        <w:t>BM</w:t>
      </w:r>
      <w:r>
        <w:rPr>
          <w:rFonts w:hint="eastAsia"/>
          <w:bCs/>
        </w:rPr>
        <w:t>）是非监督学习中常使用的两种神经网络模</w:t>
      </w:r>
      <w:r>
        <w:rPr>
          <w:rFonts w:hint="eastAsia"/>
          <w:bCs/>
          <w:color w:val="auto"/>
        </w:rPr>
        <w:t>型，利用非监督学习能够发现更好数据内在联系表示。自</w:t>
      </w:r>
      <w:r>
        <w:rPr>
          <w:rFonts w:hint="eastAsia"/>
          <w:bCs/>
        </w:rPr>
        <w:t>编码器是一种比较特殊的多层感知器如图</w:t>
      </w:r>
      <w:r>
        <w:rPr>
          <w:bCs/>
        </w:rPr>
        <w:t>3.1</w:t>
      </w:r>
      <w:r>
        <w:rPr>
          <w:rFonts w:hint="eastAsia"/>
          <w:bCs/>
        </w:rPr>
        <w:t>所示，主要分为编码器和解码器。</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rPr>
                <w:bCs/>
              </w:rPr>
            </w:pPr>
            <w:r>
              <w:rPr>
                <w:bCs/>
              </w:rPr>
              <w:drawing>
                <wp:inline distT="0" distB="0" distL="0" distR="0">
                  <wp:extent cx="2853055" cy="2451100"/>
                  <wp:effectExtent l="0" t="0" r="444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0"/>
                          <a:stretch>
                            <a:fillRect/>
                          </a:stretch>
                        </pic:blipFill>
                        <pic:spPr>
                          <a:xfrm>
                            <a:off x="0" y="0"/>
                            <a:ext cx="2872174" cy="246712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145" w:name="_Toc34845188"/>
            <w:r>
              <w:rPr>
                <w:rFonts w:hint="eastAsia"/>
                <w:color w:val="FF0000"/>
              </w:rPr>
              <w:t>图3.</w:t>
            </w:r>
            <w:r>
              <w:rPr>
                <w:color w:val="FF0000"/>
              </w:rPr>
              <w:fldChar w:fldCharType="begin"/>
            </w:r>
            <w:r>
              <w:rPr>
                <w:color w:val="FF0000"/>
              </w:rPr>
              <w:instrText xml:space="preserve"> </w:instrText>
            </w:r>
            <w:r>
              <w:rPr>
                <w:rFonts w:hint="eastAsia"/>
                <w:color w:val="FF0000"/>
              </w:rPr>
              <w:instrText xml:space="preserve">SEQ 图3. \* ARABIC</w:instrText>
            </w:r>
            <w:r>
              <w:rPr>
                <w:color w:val="FF0000"/>
              </w:rPr>
              <w:instrText xml:space="preserve"> </w:instrText>
            </w:r>
            <w:r>
              <w:rPr>
                <w:color w:val="FF0000"/>
              </w:rPr>
              <w:fldChar w:fldCharType="separate"/>
            </w:r>
            <w:r>
              <w:rPr>
                <w:color w:val="FF0000"/>
              </w:rPr>
              <w:t>1</w:t>
            </w:r>
            <w:r>
              <w:rPr>
                <w:color w:val="FF0000"/>
              </w:rPr>
              <w:fldChar w:fldCharType="end"/>
            </w:r>
            <w:r>
              <w:rPr>
                <w:color w:val="FF0000"/>
              </w:rPr>
              <w:t xml:space="preserve">  </w:t>
            </w:r>
            <w:r>
              <w:rPr>
                <w:rFonts w:hint="eastAsia"/>
                <w:color w:val="FF0000"/>
              </w:rPr>
              <w:t>自编码器结构图</w:t>
            </w:r>
            <w:bookmarkEnd w:id="145"/>
          </w:p>
        </w:tc>
      </w:tr>
    </w:tbl>
    <w:p>
      <w:pPr>
        <w:pStyle w:val="59"/>
        <w:ind w:firstLine="420"/>
        <w:rPr>
          <w:color w:val="auto"/>
        </w:rPr>
      </w:pPr>
      <w:r>
        <w:rPr>
          <w:rFonts w:hint="eastAsia"/>
          <w:color w:val="auto"/>
        </w:rPr>
        <w:t>限制性玻尔兹曼机R</w:t>
      </w:r>
      <w:r>
        <w:rPr>
          <w:color w:val="auto"/>
        </w:rPr>
        <w:t>BM</w:t>
      </w:r>
      <w:r>
        <w:rPr>
          <w:rFonts w:hint="eastAsia"/>
          <w:color w:val="auto"/>
        </w:rPr>
        <w:t>是一种能量模型，利用概率分布与能量函数来刻画出数据内部的规律。图</w:t>
      </w:r>
      <w:r>
        <w:rPr>
          <w:color w:val="auto"/>
        </w:rPr>
        <w:t>3.2</w:t>
      </w:r>
      <w:r>
        <w:rPr>
          <w:rFonts w:hint="eastAsia"/>
          <w:color w:val="auto"/>
        </w:rPr>
        <w:t>为典型R</w:t>
      </w:r>
      <w:r>
        <w:rPr>
          <w:color w:val="auto"/>
        </w:rPr>
        <w:t>MB</w:t>
      </w:r>
      <w:r>
        <w:rPr>
          <w:rFonts w:hint="eastAsia"/>
          <w:color w:val="auto"/>
        </w:rPr>
        <w:t>的网络结构图。</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668395" cy="2144395"/>
                  <wp:effectExtent l="0" t="0" r="8255"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1"/>
                          <a:stretch>
                            <a:fillRect/>
                          </a:stretch>
                        </pic:blipFill>
                        <pic:spPr>
                          <a:xfrm>
                            <a:off x="0" y="0"/>
                            <a:ext cx="3718987" cy="21740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46" w:name="_Toc34845189"/>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w:t>
            </w:r>
            <w:r>
              <w:fldChar w:fldCharType="end"/>
            </w:r>
            <w:r>
              <w:t xml:space="preserve">  RMB结构图</w:t>
            </w:r>
            <w:bookmarkEnd w:id="146"/>
          </w:p>
        </w:tc>
      </w:tr>
    </w:tbl>
    <w:p>
      <w:pPr>
        <w:pStyle w:val="42"/>
      </w:pPr>
    </w:p>
    <w:p>
      <w:pPr>
        <w:rPr>
          <w:bCs/>
          <w:color w:val="FF0000"/>
          <w:kern w:val="0"/>
          <w:szCs w:val="21"/>
        </w:rPr>
      </w:pPr>
      <w:r>
        <w:rPr>
          <w:rFonts w:hint="eastAsia"/>
          <w:bCs/>
          <w:color w:val="FF0000"/>
          <w:kern w:val="0"/>
          <w:szCs w:val="21"/>
        </w:rPr>
        <w:t>（</w:t>
      </w:r>
      <w:r>
        <w:rPr>
          <w:bCs/>
          <w:color w:val="FF0000"/>
          <w:kern w:val="0"/>
          <w:szCs w:val="21"/>
        </w:rPr>
        <w:t>2</w:t>
      </w:r>
      <w:r>
        <w:rPr>
          <w:rFonts w:hint="eastAsia"/>
          <w:bCs/>
          <w:color w:val="FF0000"/>
          <w:kern w:val="0"/>
          <w:szCs w:val="21"/>
        </w:rPr>
        <w:t>）递归神经网络</w:t>
      </w:r>
    </w:p>
    <w:p>
      <w:pPr>
        <w:pStyle w:val="59"/>
        <w:ind w:firstLine="420"/>
      </w:pPr>
      <w:r>
        <w:rPr>
          <w:rFonts w:hint="eastAsia"/>
        </w:rPr>
        <w:t>递归神经网络（R</w:t>
      </w:r>
      <w:r>
        <w:t>ecursive Neural Network, RNN</w:t>
      </w:r>
      <w:r>
        <w:rPr>
          <w:rFonts w:hint="eastAsia"/>
        </w:rPr>
        <w:t>）主要针对序列型数据，例如语言翻译、音乐合成、语音识别等。在推断过程中希望能够保留上下文之间的信息，其网络模型结构如图</w:t>
      </w:r>
      <w:r>
        <w:t>3.3</w:t>
      </w:r>
      <w:r>
        <w:rPr>
          <w:rFonts w:hint="eastAsia"/>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499610" cy="146113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2" cstate="print">
                            <a:extLst>
                              <a:ext uri="{28A0092B-C50C-407E-A947-70E740481C1C}">
                                <a14:useLocalDpi xmlns:a14="http://schemas.microsoft.com/office/drawing/2010/main" val="0"/>
                              </a:ext>
                            </a:extLst>
                          </a:blip>
                          <a:srcRect t="-7772" b="-3714"/>
                          <a:stretch>
                            <a:fillRect/>
                          </a:stretch>
                        </pic:blipFill>
                        <pic:spPr>
                          <a:xfrm>
                            <a:off x="0" y="0"/>
                            <a:ext cx="4646293" cy="150858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47" w:name="_Toc34845190"/>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3</w:t>
            </w:r>
            <w:r>
              <w:fldChar w:fldCharType="end"/>
            </w:r>
            <w:r>
              <w:t xml:space="preserve"> </w:t>
            </w:r>
            <w:r>
              <w:rPr>
                <w:rFonts w:hint="eastAsia"/>
              </w:rPr>
              <w:t xml:space="preserve"> RNN结构图</w:t>
            </w:r>
            <w:bookmarkEnd w:id="147"/>
          </w:p>
        </w:tc>
      </w:tr>
    </w:tbl>
    <w:p>
      <w:pPr>
        <w:rPr>
          <w:bCs/>
          <w:kern w:val="0"/>
          <w:szCs w:val="21"/>
        </w:rPr>
      </w:pPr>
      <w:r>
        <w:rPr>
          <w:rFonts w:hint="eastAsia"/>
          <w:bCs/>
          <w:kern w:val="0"/>
          <w:szCs w:val="21"/>
        </w:rPr>
        <w:t>（</w:t>
      </w:r>
      <w:r>
        <w:rPr>
          <w:bCs/>
          <w:kern w:val="0"/>
          <w:szCs w:val="21"/>
        </w:rPr>
        <w:t>3</w:t>
      </w:r>
      <w:r>
        <w:rPr>
          <w:rFonts w:hint="eastAsia"/>
          <w:bCs/>
          <w:kern w:val="0"/>
          <w:szCs w:val="21"/>
        </w:rPr>
        <w:t>）卷积神经网络</w:t>
      </w:r>
    </w:p>
    <w:p>
      <w:pPr>
        <w:pStyle w:val="59"/>
        <w:ind w:firstLine="420"/>
        <w:rPr>
          <w:color w:val="auto"/>
        </w:rPr>
      </w:pPr>
      <w:r>
        <w:rPr>
          <w:rFonts w:hint="eastAsia"/>
          <w:color w:val="auto"/>
        </w:rPr>
        <w:t>卷积神经网络（C</w:t>
      </w:r>
      <w:r>
        <w:rPr>
          <w:color w:val="auto"/>
        </w:rPr>
        <w:t>onvolution Neural Network,CNN</w:t>
      </w:r>
      <w:r>
        <w:rPr>
          <w:rFonts w:hint="eastAsia"/>
          <w:color w:val="auto"/>
        </w:rPr>
        <w:t>）常用于图像识别领域，L</w:t>
      </w:r>
      <w:r>
        <w:rPr>
          <w:color w:val="auto"/>
        </w:rPr>
        <w:t>eCun</w:t>
      </w:r>
      <w:r>
        <w:rPr>
          <w:rFonts w:hint="eastAsia"/>
          <w:color w:val="auto"/>
        </w:rPr>
        <w:t>等</w:t>
      </w:r>
      <w:r>
        <w:rPr>
          <w:color w:val="auto"/>
          <w:vertAlign w:val="superscript"/>
        </w:rPr>
        <w:fldChar w:fldCharType="begin"/>
      </w:r>
      <w:r>
        <w:rPr>
          <w:color w:val="auto"/>
          <w:vertAlign w:val="superscript"/>
        </w:rPr>
        <w:instrText xml:space="preserve"> </w:instrText>
      </w:r>
      <w:r>
        <w:rPr>
          <w:rFonts w:hint="eastAsia"/>
          <w:color w:val="auto"/>
          <w:vertAlign w:val="superscript"/>
        </w:rPr>
        <w:instrText xml:space="preserve">REF _Ref26812988 \r \h</w:instrText>
      </w:r>
      <w:r>
        <w:rPr>
          <w:color w:val="auto"/>
          <w:vertAlign w:val="superscript"/>
        </w:rPr>
        <w:instrText xml:space="preserve">  \* MERGEFORMAT </w:instrText>
      </w:r>
      <w:r>
        <w:rPr>
          <w:color w:val="auto"/>
          <w:vertAlign w:val="superscript"/>
        </w:rPr>
        <w:fldChar w:fldCharType="separate"/>
      </w:r>
      <w:r>
        <w:rPr>
          <w:color w:val="auto"/>
          <w:vertAlign w:val="superscript"/>
        </w:rPr>
        <w:t xml:space="preserve">[57] </w:t>
      </w:r>
      <w:r>
        <w:rPr>
          <w:color w:val="auto"/>
          <w:vertAlign w:val="superscript"/>
        </w:rPr>
        <w:fldChar w:fldCharType="end"/>
      </w:r>
      <w:r>
        <w:rPr>
          <w:rFonts w:hint="eastAsia"/>
          <w:color w:val="auto"/>
        </w:rPr>
        <w:t>提出了最早的C</w:t>
      </w:r>
      <w:r>
        <w:rPr>
          <w:color w:val="auto"/>
        </w:rPr>
        <w:t>NN</w:t>
      </w:r>
      <w:r>
        <w:rPr>
          <w:rFonts w:hint="eastAsia"/>
          <w:color w:val="auto"/>
        </w:rPr>
        <w:t>网络模型。在A</w:t>
      </w:r>
      <w:r>
        <w:rPr>
          <w:color w:val="auto"/>
        </w:rPr>
        <w:t>lexNet</w:t>
      </w:r>
      <w:r>
        <w:rPr>
          <w:rFonts w:hint="eastAsia"/>
          <w:color w:val="auto"/>
        </w:rPr>
        <w:t>取得了I</w:t>
      </w:r>
      <w:r>
        <w:rPr>
          <w:color w:val="auto"/>
        </w:rPr>
        <w:t>mageNet</w:t>
      </w:r>
      <w:r>
        <w:rPr>
          <w:rFonts w:hint="eastAsia"/>
          <w:color w:val="auto"/>
        </w:rPr>
        <w:t>的2</w:t>
      </w:r>
      <w:r>
        <w:rPr>
          <w:color w:val="auto"/>
        </w:rPr>
        <w:t>012</w:t>
      </w:r>
      <w:r>
        <w:rPr>
          <w:rFonts w:hint="eastAsia"/>
          <w:color w:val="auto"/>
        </w:rPr>
        <w:t>年大赛冠军后，C</w:t>
      </w:r>
      <w:r>
        <w:rPr>
          <w:color w:val="auto"/>
        </w:rPr>
        <w:t>NN</w:t>
      </w:r>
      <w:r>
        <w:rPr>
          <w:rFonts w:hint="eastAsia"/>
          <w:color w:val="auto"/>
        </w:rPr>
        <w:t>已经成为了深度学习在图像识别领域的代言人。卷积神经网络的经典结构如图</w:t>
      </w:r>
      <w:r>
        <w:rPr>
          <w:color w:val="auto"/>
        </w:rPr>
        <w:t>3.4</w:t>
      </w:r>
      <w:r>
        <w:rPr>
          <w:rFonts w:hint="eastAsia"/>
          <w:color w:val="auto"/>
        </w:rPr>
        <w:t>所示。LeNet由Yann LeCun在1995年完成，最初主要是用于手写数字的识别工作，它是最早的卷积神经网络之一。相比于全连接的神经网络，LeNet-5利用了卷积、参数共享、池化等操作来进行特征的提取，然后再使用全连接层进行分类，从而避免了大量的计算开销。</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476115" cy="160845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3">
                            <a:extLst>
                              <a:ext uri="{28A0092B-C50C-407E-A947-70E740481C1C}">
                                <a14:useLocalDpi xmlns:a14="http://schemas.microsoft.com/office/drawing/2010/main" val="0"/>
                              </a:ext>
                            </a:extLst>
                          </a:blip>
                          <a:srcRect l="3599" t="5884" r="2848" b="18797"/>
                          <a:stretch>
                            <a:fillRect/>
                          </a:stretch>
                        </pic:blipFill>
                        <pic:spPr>
                          <a:xfrm>
                            <a:off x="0" y="0"/>
                            <a:ext cx="4498623" cy="161673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48" w:name="_Toc34845191"/>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4</w:t>
            </w:r>
            <w:r>
              <w:fldChar w:fldCharType="end"/>
            </w:r>
            <w:r>
              <w:t xml:space="preserve">  </w:t>
            </w:r>
            <w:r>
              <w:rPr>
                <w:rFonts w:hint="eastAsia"/>
              </w:rPr>
              <w:t>经典的</w:t>
            </w:r>
            <w:r>
              <w:t>CNN模型</w:t>
            </w:r>
            <w:bookmarkEnd w:id="148"/>
          </w:p>
        </w:tc>
      </w:tr>
    </w:tbl>
    <w:p>
      <w:pPr>
        <w:pStyle w:val="3"/>
        <w:tabs>
          <w:tab w:val="left" w:pos="615"/>
        </w:tabs>
        <w:spacing w:line="400" w:lineRule="exact"/>
        <w:ind w:left="612" w:hanging="612"/>
        <w:rPr>
          <w:rFonts w:ascii="Times New Roman" w:hAnsi="Times New Roman"/>
          <w:kern w:val="2"/>
          <w:szCs w:val="30"/>
        </w:rPr>
      </w:pPr>
      <w:bookmarkStart w:id="149" w:name="_Toc34845155"/>
      <w:r>
        <w:rPr>
          <w:rFonts w:ascii="Times New Roman" w:hAnsi="Times New Roman"/>
          <w:kern w:val="2"/>
          <w:szCs w:val="30"/>
        </w:rPr>
        <w:t xml:space="preserve">3.3 </w:t>
      </w:r>
      <w:r>
        <w:rPr>
          <w:rFonts w:hint="eastAsia" w:ascii="Times New Roman" w:hAnsi="Times New Roman"/>
          <w:kern w:val="2"/>
          <w:szCs w:val="30"/>
        </w:rPr>
        <w:t>卷积神经网络</w:t>
      </w:r>
      <w:bookmarkEnd w:id="149"/>
    </w:p>
    <w:p>
      <w:pPr>
        <w:pStyle w:val="4"/>
        <w:spacing w:before="156" w:beforeLines="50" w:after="156" w:afterLines="50" w:line="400" w:lineRule="exact"/>
        <w:rPr>
          <w:rFonts w:ascii="黑体" w:eastAsia="黑体"/>
          <w:b w:val="0"/>
          <w:sz w:val="24"/>
          <w:szCs w:val="28"/>
        </w:rPr>
      </w:pPr>
      <w:bookmarkStart w:id="150" w:name="_Toc34845156"/>
      <w:r>
        <w:rPr>
          <w:rFonts w:ascii="黑体" w:eastAsia="黑体"/>
          <w:b w:val="0"/>
          <w:sz w:val="24"/>
          <w:szCs w:val="28"/>
        </w:rPr>
        <w:t xml:space="preserve">3.3.1 </w:t>
      </w:r>
      <w:r>
        <w:rPr>
          <w:rFonts w:hint="eastAsia" w:ascii="黑体" w:eastAsia="黑体"/>
          <w:b w:val="0"/>
          <w:sz w:val="24"/>
          <w:szCs w:val="28"/>
        </w:rPr>
        <w:t>基本概念</w:t>
      </w:r>
      <w:bookmarkEnd w:id="150"/>
    </w:p>
    <w:p>
      <w:pPr>
        <w:pStyle w:val="59"/>
        <w:ind w:firstLine="420"/>
      </w:pPr>
      <w:r>
        <w:rPr>
          <w:rFonts w:hint="eastAsia"/>
          <w:color w:val="auto"/>
        </w:rPr>
        <w:t>卷积神经网络（C</w:t>
      </w:r>
      <w:r>
        <w:rPr>
          <w:color w:val="auto"/>
        </w:rPr>
        <w:t>onvolution Neural Network,CNN</w:t>
      </w:r>
      <w:r>
        <w:rPr>
          <w:rFonts w:hint="eastAsia"/>
          <w:color w:val="auto"/>
        </w:rPr>
        <w:t>）属于前馈神经网络，其输入的原始数据（图片、音频数据等）通过卷积层、池化层和非线性激活函数，</w:t>
      </w:r>
      <w:r>
        <w:rPr>
          <w:rFonts w:hint="eastAsia"/>
        </w:rPr>
        <w:t>将原始数据中隐藏的深层抽象特征提取出来。最后一层的全连接层将目标任务转化为目标函数，利用反向梯度算法将损失由最后一层逐层向前反馈，更新卷积神经网络模型的参数，在参数更新后继续前馈，重复上述过程，直到卷积神经网络模型收敛，完成模型的训练。</w:t>
      </w:r>
    </w:p>
    <w:p>
      <w:pPr>
        <w:pStyle w:val="59"/>
        <w:ind w:firstLine="420"/>
      </w:pPr>
      <w:r>
        <w:rPr>
          <w:rFonts w:hint="eastAsia"/>
        </w:rPr>
        <w:t>卷积神经网络不同于其他的深度学习网络模型，它在神经网络模型中使用了卷积运算，卷积是一种特殊的线性运算，通常是指对两个实变函数的数学运算，其运算公式如式（</w:t>
      </w:r>
      <w:r>
        <w:t>3-1</w:t>
      </w:r>
      <w:r>
        <w:rPr>
          <w:rFonts w:hint="eastAsia"/>
        </w:rPr>
        <w:t>）、式（3</w:t>
      </w:r>
      <w:r>
        <w:t>-2</w:t>
      </w:r>
      <w:r>
        <w:rPr>
          <w:rFonts w:hint="eastAsia"/>
        </w:rPr>
        <w:t>）所示：</w:t>
      </w:r>
    </w:p>
    <w:p>
      <w:pPr>
        <w:pStyle w:val="42"/>
        <w:jc w:val="right"/>
      </w:pPr>
      <w:r>
        <w:object>
          <v:shape id="_x0000_i1085" o:spt="75" type="#_x0000_t75" style="height:21.25pt;width:117.95pt;" o:ole="t" filled="f" o:preferrelative="t" stroked="f" coordsize="21600,21600">
            <v:path/>
            <v:fill on="f" focussize="0,0"/>
            <v:stroke on="f" joinstyle="miter"/>
            <v:imagedata r:id="rId145" o:title=""/>
            <o:lock v:ext="edit" aspectratio="t"/>
            <w10:wrap type="none"/>
            <w10:anchorlock/>
          </v:shape>
          <o:OLEObject Type="Embed" ProgID="Equation.DSMT4" ShapeID="_x0000_i1085" DrawAspect="Content" ObjectID="_1468075785" r:id="rId144">
            <o:LockedField>false</o:LockedField>
          </o:OLEObject>
        </w:object>
      </w:r>
      <w:r>
        <w:t xml:space="preserve">                   </w:t>
      </w:r>
      <w:r>
        <w:rPr>
          <w:rFonts w:hint="eastAsia"/>
        </w:rPr>
        <w:t>（</w:t>
      </w:r>
      <w:r>
        <w:t>3</w:t>
      </w:r>
      <w:r>
        <w:rPr>
          <w:rFonts w:hint="eastAsia"/>
        </w:rPr>
        <w:t>-</w:t>
      </w:r>
      <w:r>
        <w:t>1</w:t>
      </w:r>
      <w:r>
        <w:rPr>
          <w:rFonts w:hint="eastAsia"/>
        </w:rPr>
        <w:t>）</w:t>
      </w:r>
    </w:p>
    <w:p>
      <w:pPr>
        <w:pStyle w:val="42"/>
        <w:jc w:val="right"/>
      </w:pPr>
      <w:r>
        <w:object>
          <v:shape id="_x0000_i1086" o:spt="75" type="#_x0000_t75" style="height:18.85pt;width:82.3pt;" o:ole="t" filled="f" o:preferrelative="t" stroked="f" coordsize="21600,21600">
            <v:path/>
            <v:fill on="f" focussize="0,0"/>
            <v:stroke on="f" joinstyle="miter"/>
            <v:imagedata r:id="rId147" o:title=""/>
            <o:lock v:ext="edit" aspectratio="t"/>
            <w10:wrap type="none"/>
            <w10:anchorlock/>
          </v:shape>
          <o:OLEObject Type="Embed" ProgID="Equation.DSMT4" ShapeID="_x0000_i1086" DrawAspect="Content" ObjectID="_1468075786" r:id="rId146">
            <o:LockedField>false</o:LockedField>
          </o:OLEObject>
        </w:object>
      </w:r>
      <w:r>
        <w:t xml:space="preserve">                          </w:t>
      </w:r>
      <w:r>
        <w:rPr>
          <w:rFonts w:hint="eastAsia"/>
        </w:rPr>
        <w:t>（</w:t>
      </w:r>
      <w:r>
        <w:t>3</w:t>
      </w:r>
      <w:r>
        <w:rPr>
          <w:rFonts w:hint="eastAsia"/>
        </w:rPr>
        <w:t>-</w:t>
      </w:r>
      <w:r>
        <w:t>2</w:t>
      </w:r>
      <w:r>
        <w:rPr>
          <w:rFonts w:hint="eastAsia"/>
        </w:rPr>
        <w:t>）</w:t>
      </w:r>
    </w:p>
    <w:p>
      <w:pPr>
        <w:pStyle w:val="59"/>
        <w:ind w:firstLine="0" w:firstLineChars="0"/>
      </w:pPr>
      <w:r>
        <w:rPr>
          <w:rFonts w:hint="eastAsia"/>
        </w:rPr>
        <w:t>其中</w:t>
      </w:r>
      <w:r>
        <w:rPr>
          <w:position w:val="-14"/>
        </w:rPr>
        <w:object>
          <v:shape id="_x0000_i1087" o:spt="75" type="#_x0000_t75" style="height:18.85pt;width:29.15pt;" o:ole="t" filled="f" o:preferrelative="t" stroked="f" coordsize="21600,21600">
            <v:path/>
            <v:fill on="f" focussize="0,0"/>
            <v:stroke on="f" joinstyle="miter"/>
            <v:imagedata r:id="rId149" o:title=""/>
            <o:lock v:ext="edit" aspectratio="t"/>
            <w10:wrap type="none"/>
            <w10:anchorlock/>
          </v:shape>
          <o:OLEObject Type="Embed" ProgID="Equation.DSMT4" ShapeID="_x0000_i1087" DrawAspect="Content" ObjectID="_1468075787" r:id="rId148">
            <o:LockedField>false</o:LockedField>
          </o:OLEObject>
        </w:object>
      </w:r>
      <w:r>
        <w:t xml:space="preserve"> </w:t>
      </w:r>
      <w:r>
        <w:rPr>
          <w:rFonts w:hint="eastAsia"/>
        </w:rPr>
        <w:t>为加权函数，</w:t>
      </w:r>
      <w:r>
        <w:rPr>
          <w:position w:val="-14"/>
        </w:rPr>
        <w:object>
          <v:shape id="_x0000_i1088" o:spt="75" type="#_x0000_t75" style="height:18.85pt;width:25.05pt;" o:ole="t" filled="f" o:preferrelative="t" stroked="f" coordsize="21600,21600">
            <v:path/>
            <v:fill on="f" focussize="0,0"/>
            <v:stroke on="f" joinstyle="miter"/>
            <v:imagedata r:id="rId151" o:title=""/>
            <o:lock v:ext="edit" aspectratio="t"/>
            <w10:wrap type="none"/>
            <w10:anchorlock/>
          </v:shape>
          <o:OLEObject Type="Embed" ProgID="Equation.DSMT4" ShapeID="_x0000_i1088" DrawAspect="Content" ObjectID="_1468075788" r:id="rId150">
            <o:LockedField>false</o:LockedField>
          </o:OLEObject>
        </w:object>
      </w:r>
      <w:r>
        <w:t xml:space="preserve"> </w:t>
      </w:r>
      <w:r>
        <w:rPr>
          <w:rFonts w:hint="eastAsia"/>
        </w:rPr>
        <w:t>为与时间有关的卷积操作函数，</w:t>
      </w:r>
      <w:r>
        <w:rPr>
          <w:position w:val="-14"/>
        </w:rPr>
        <w:object>
          <v:shape id="_x0000_i1089" o:spt="75" type="#_x0000_t75" style="height:18.85pt;width:22.95pt;" o:ole="t" filled="f" o:preferrelative="t" stroked="f" coordsize="21600,21600">
            <v:path/>
            <v:fill on="f" focussize="0,0"/>
            <v:stroke on="f" joinstyle="miter"/>
            <v:imagedata r:id="rId153" o:title=""/>
            <o:lock v:ext="edit" aspectratio="t"/>
            <w10:wrap type="none"/>
            <w10:anchorlock/>
          </v:shape>
          <o:OLEObject Type="Embed" ProgID="Equation.DSMT4" ShapeID="_x0000_i1089" DrawAspect="Content" ObjectID="_1468075789" r:id="rId152">
            <o:LockedField>false</o:LockedField>
          </o:OLEObject>
        </w:object>
      </w:r>
      <w:r>
        <w:t xml:space="preserve"> </w:t>
      </w:r>
      <w:r>
        <w:rPr>
          <w:rFonts w:hint="eastAsia"/>
        </w:rPr>
        <w:t>为卷积运算结果，卷积运算通常用“</w:t>
      </w:r>
      <w:r>
        <w:object>
          <v:shape id="_x0000_i1090" o:spt="75" type="#_x0000_t75" style="height:10.3pt;width:10.3pt;" o:ole="t" filled="f" o:preferrelative="t" stroked="f" coordsize="21600,21600">
            <v:path/>
            <v:fill on="f" focussize="0,0"/>
            <v:stroke on="f" joinstyle="miter"/>
            <v:imagedata r:id="rId155" o:title=""/>
            <o:lock v:ext="edit" aspectratio="t"/>
            <w10:wrap type="none"/>
            <w10:anchorlock/>
          </v:shape>
          <o:OLEObject Type="Embed" ProgID="Equation.DSMT4" ShapeID="_x0000_i1090" DrawAspect="Content" ObjectID="_1468075790" r:id="rId154">
            <o:LockedField>false</o:LockedField>
          </o:OLEObject>
        </w:object>
      </w:r>
      <w:r>
        <w:rPr>
          <w:rFonts w:hint="eastAsia"/>
        </w:rPr>
        <w:t>”表示。</w:t>
      </w:r>
    </w:p>
    <w:p>
      <w:pPr>
        <w:pStyle w:val="4"/>
        <w:spacing w:before="156" w:beforeLines="50" w:after="156" w:afterLines="50" w:line="400" w:lineRule="exact"/>
        <w:rPr>
          <w:rFonts w:ascii="黑体" w:eastAsia="黑体"/>
          <w:b w:val="0"/>
          <w:sz w:val="24"/>
          <w:szCs w:val="28"/>
        </w:rPr>
      </w:pPr>
      <w:bookmarkStart w:id="151" w:name="_Toc34845157"/>
      <w:r>
        <w:rPr>
          <w:rFonts w:ascii="黑体" w:eastAsia="黑体"/>
          <w:b w:val="0"/>
          <w:sz w:val="24"/>
          <w:szCs w:val="28"/>
        </w:rPr>
        <w:t xml:space="preserve">3.3.2 </w:t>
      </w:r>
      <w:r>
        <w:rPr>
          <w:rFonts w:hint="eastAsia" w:ascii="黑体" w:eastAsia="黑体"/>
          <w:b w:val="0"/>
          <w:sz w:val="24"/>
          <w:szCs w:val="28"/>
        </w:rPr>
        <w:t>网络结构</w:t>
      </w:r>
      <w:bookmarkEnd w:id="151"/>
    </w:p>
    <w:p>
      <w:pPr>
        <w:pStyle w:val="59"/>
        <w:ind w:firstLine="420"/>
      </w:pPr>
      <w:r>
        <w:rPr>
          <w:rFonts w:hint="eastAsia"/>
        </w:rPr>
        <w:t>卷积神经网络通常由卷积层、池化层、全连接层构成。在卷积神经网络模型中，输入的原始数据经过多层卷积层和池化层，逐层的完成特征学习和特征变换，将底层特征转化为更抽象的高层特征。高层抽象特征经过全连接层与和输出层实现目标分类。</w:t>
      </w:r>
    </w:p>
    <w:p>
      <w:pPr>
        <w:rPr>
          <w:bCs/>
          <w:kern w:val="0"/>
          <w:szCs w:val="21"/>
        </w:rPr>
      </w:pPr>
      <w:r>
        <w:rPr>
          <w:rFonts w:hint="eastAsia"/>
          <w:bCs/>
          <w:kern w:val="0"/>
          <w:szCs w:val="21"/>
        </w:rPr>
        <w:t>（1）卷积层</w:t>
      </w:r>
    </w:p>
    <w:p>
      <w:pPr>
        <w:pStyle w:val="59"/>
        <w:ind w:firstLine="420"/>
        <w:rPr>
          <w:color w:val="auto"/>
        </w:rPr>
      </w:pPr>
      <w:r>
        <w:rPr>
          <w:rFonts w:hint="eastAsia"/>
          <w:color w:val="auto"/>
        </w:rPr>
        <w:t>卷积层上，通过多个卷积核和输入的图像进行卷积，加上偏置项后，经过激活函数，可以得到一系列的特征图</w:t>
      </w:r>
      <w:r>
        <w:rPr>
          <w:color w:val="auto"/>
        </w:rPr>
        <w:t>,</w:t>
      </w:r>
      <w:r>
        <w:rPr>
          <w:rFonts w:hint="eastAsia"/>
          <w:color w:val="auto"/>
        </w:rPr>
        <w:t>卷积的数学表达式为：</w:t>
      </w:r>
    </w:p>
    <w:p>
      <w:pPr>
        <w:pStyle w:val="42"/>
        <w:jc w:val="right"/>
      </w:pPr>
      <w:r>
        <w:object>
          <v:shape id="_x0000_i1091" o:spt="75" type="#_x0000_t75" style="height:26.05pt;width:125.85pt;" o:ole="t" filled="f" o:preferrelative="t" stroked="f" coordsize="21600,21600">
            <v:path/>
            <v:fill on="f" focussize="0,0"/>
            <v:stroke on="f" joinstyle="miter"/>
            <v:imagedata r:id="rId157" o:title=""/>
            <o:lock v:ext="edit" aspectratio="t"/>
            <w10:wrap type="none"/>
            <w10:anchorlock/>
          </v:shape>
          <o:OLEObject Type="Embed" ProgID="Equation.DSMT4" ShapeID="_x0000_i1091" DrawAspect="Content" ObjectID="_1468075791" r:id="rId156">
            <o:LockedField>false</o:LockedField>
          </o:OLEObject>
        </w:object>
      </w:r>
      <w:r>
        <w:t xml:space="preserve">                 </w:t>
      </w:r>
      <w:r>
        <w:rPr>
          <w:rFonts w:hint="eastAsia"/>
          <w:bCs w:val="0"/>
        </w:rPr>
        <w:t>（</w:t>
      </w:r>
      <w:r>
        <w:rPr>
          <w:bCs w:val="0"/>
        </w:rPr>
        <w:t>3</w:t>
      </w:r>
      <w:r>
        <w:rPr>
          <w:rFonts w:hint="eastAsia"/>
          <w:bCs w:val="0"/>
        </w:rPr>
        <w:t>-</w:t>
      </w:r>
      <w:r>
        <w:rPr>
          <w:bCs w:val="0"/>
        </w:rPr>
        <w:t>3</w:t>
      </w:r>
      <w:r>
        <w:rPr>
          <w:rFonts w:hint="eastAsia"/>
          <w:bCs w:val="0"/>
        </w:rPr>
        <w:t>）</w:t>
      </w:r>
    </w:p>
    <w:p>
      <w:pPr>
        <w:pStyle w:val="59"/>
        <w:ind w:firstLine="0" w:firstLineChars="0"/>
        <w:rPr>
          <w:color w:val="auto"/>
        </w:rPr>
      </w:pPr>
      <w:r>
        <w:rPr>
          <w:rFonts w:hint="eastAsia"/>
          <w:color w:val="auto"/>
        </w:rPr>
        <w:t>式中：</w:t>
      </w:r>
      <w:r>
        <w:rPr>
          <w:color w:val="auto"/>
          <w:position w:val="-14"/>
        </w:rPr>
        <w:object>
          <v:shape id="_x0000_i1092" o:spt="75" type="#_x0000_t75" style="height:16.8pt;width:16.8pt;" o:ole="t" filled="f" o:preferrelative="t" stroked="f" coordsize="21600,21600">
            <v:path/>
            <v:fill on="f" focussize="0,0"/>
            <v:stroke on="f" joinstyle="miter"/>
            <v:imagedata r:id="rId159" o:title=""/>
            <o:lock v:ext="edit" aspectratio="t"/>
            <w10:wrap type="none"/>
            <w10:anchorlock/>
          </v:shape>
          <o:OLEObject Type="Embed" ProgID="Equation.DSMT4" ShapeID="_x0000_i1092" DrawAspect="Content" ObjectID="_1468075792" r:id="rId158">
            <o:LockedField>false</o:LockedField>
          </o:OLEObject>
        </w:object>
      </w:r>
      <w:r>
        <w:rPr>
          <w:rFonts w:hint="eastAsia"/>
          <w:color w:val="auto"/>
        </w:rPr>
        <w:t>为第</w:t>
      </w:r>
      <w:r>
        <w:rPr>
          <w:color w:val="auto"/>
          <w:position w:val="-6"/>
        </w:rPr>
        <w:object>
          <v:shape id="_x0000_i1093" o:spt="75" type="#_x0000_t75" style="height:14.05pt;width:7.2pt;" o:ole="t" filled="f" o:preferrelative="t" stroked="f" coordsize="21600,21600">
            <v:path/>
            <v:fill on="f" focussize="0,0"/>
            <v:stroke on="f" joinstyle="miter"/>
            <v:imagedata r:id="rId161" o:title=""/>
            <o:lock v:ext="edit" aspectratio="t"/>
            <w10:wrap type="none"/>
            <w10:anchorlock/>
          </v:shape>
          <o:OLEObject Type="Embed" ProgID="Equation.DSMT4" ShapeID="_x0000_i1093" DrawAspect="Content" ObjectID="_1468075793" r:id="rId160">
            <o:LockedField>false</o:LockedField>
          </o:OLEObject>
        </w:object>
      </w:r>
      <w:r>
        <w:rPr>
          <w:rFonts w:hint="eastAsia"/>
          <w:color w:val="auto"/>
        </w:rPr>
        <w:t>层第</w:t>
      </w:r>
      <w:r>
        <w:rPr>
          <w:color w:val="auto"/>
        </w:rPr>
        <w:t>j</w:t>
      </w:r>
      <w:r>
        <w:rPr>
          <w:rFonts w:hint="eastAsia"/>
          <w:color w:val="auto"/>
        </w:rPr>
        <w:t>个元素；</w:t>
      </w:r>
      <w:r>
        <w:rPr>
          <w:color w:val="auto"/>
          <w:position w:val="-14"/>
        </w:rPr>
        <w:object>
          <v:shape id="_x0000_i1094" o:spt="75" type="#_x0000_t75" style="height:16.8pt;width:16.8pt;" o:ole="t" filled="f" o:preferrelative="t" stroked="f" coordsize="21600,21600">
            <v:path/>
            <v:fill on="f" focussize="0,0"/>
            <v:stroke on="f" joinstyle="miter"/>
            <v:imagedata r:id="rId163" o:title=""/>
            <o:lock v:ext="edit" aspectratio="t"/>
            <w10:wrap type="none"/>
            <w10:anchorlock/>
          </v:shape>
          <o:OLEObject Type="Embed" ProgID="Equation.DSMT4" ShapeID="_x0000_i1094" DrawAspect="Content" ObjectID="_1468075794" r:id="rId162">
            <o:LockedField>false</o:LockedField>
          </o:OLEObject>
        </w:object>
      </w:r>
      <w:r>
        <w:rPr>
          <w:rFonts w:hint="eastAsia"/>
          <w:color w:val="auto"/>
        </w:rPr>
        <w:t>为</w:t>
      </w:r>
      <w:r>
        <w:rPr>
          <w:color w:val="auto"/>
          <w:position w:val="-6"/>
        </w:rPr>
        <w:object>
          <v:shape id="_x0000_i1095" o:spt="75" type="#_x0000_t75" style="height:15.75pt;width:22.95pt;" o:ole="t" filled="f" o:preferrelative="t" stroked="f" coordsize="21600,21600">
            <v:path/>
            <v:fill on="f" focussize="0,0"/>
            <v:stroke on="f" joinstyle="miter"/>
            <v:imagedata r:id="rId165" o:title=""/>
            <o:lock v:ext="edit" aspectratio="t"/>
            <w10:wrap type="none"/>
            <w10:anchorlock/>
          </v:shape>
          <o:OLEObject Type="Embed" ProgID="Equation.DSMT4" ShapeID="_x0000_i1095" DrawAspect="Content" ObjectID="_1468075795" r:id="rId164">
            <o:LockedField>false</o:LockedField>
          </o:OLEObject>
        </w:object>
      </w:r>
      <w:r>
        <w:rPr>
          <w:color w:val="auto"/>
        </w:rPr>
        <w:t xml:space="preserve"> </w:t>
      </w:r>
      <w:r>
        <w:rPr>
          <w:rFonts w:hint="eastAsia"/>
          <w:color w:val="auto"/>
        </w:rPr>
        <w:t>层特征图的第</w:t>
      </w:r>
      <w:r>
        <w:rPr>
          <w:color w:val="auto"/>
          <w:position w:val="-10"/>
        </w:rPr>
        <w:object>
          <v:shape id="_x0000_i1096" o:spt="75" type="#_x0000_t75" style="height:16.8pt;width:10.95pt;" o:ole="t" filled="f" o:preferrelative="t" stroked="f" coordsize="21600,21600">
            <v:path/>
            <v:fill on="f" focussize="0,0"/>
            <v:stroke on="f" joinstyle="miter"/>
            <v:imagedata r:id="rId167" o:title=""/>
            <o:lock v:ext="edit" aspectratio="t"/>
            <w10:wrap type="none"/>
            <w10:anchorlock/>
          </v:shape>
          <o:OLEObject Type="Embed" ProgID="Equation.DSMT4" ShapeID="_x0000_i1096" DrawAspect="Content" ObjectID="_1468075796" r:id="rId166">
            <o:LockedField>false</o:LockedField>
          </o:OLEObject>
        </w:object>
      </w:r>
      <w:r>
        <w:rPr>
          <w:color w:val="auto"/>
        </w:rPr>
        <w:t xml:space="preserve"> </w:t>
      </w:r>
      <w:r>
        <w:rPr>
          <w:rFonts w:hint="eastAsia"/>
          <w:color w:val="auto"/>
        </w:rPr>
        <w:t>个卷积区域；</w:t>
      </w:r>
      <w:r>
        <w:rPr>
          <w:color w:val="auto"/>
          <w:position w:val="-10"/>
        </w:rPr>
        <w:object>
          <v:shape id="_x0000_i1097" o:spt="75" type="#_x0000_t75" style="height:16.8pt;width:22.95pt;" o:ole="t" filled="f" o:preferrelative="t" stroked="f" coordsize="21600,21600">
            <v:path/>
            <v:fill on="f" focussize="0,0"/>
            <v:stroke on="f" joinstyle="miter"/>
            <v:imagedata r:id="rId169" o:title=""/>
            <o:lock v:ext="edit" aspectratio="t"/>
            <w10:wrap type="none"/>
            <w10:anchorlock/>
          </v:shape>
          <o:OLEObject Type="Embed" ProgID="Equation.DSMT4" ShapeID="_x0000_i1097" DrawAspect="Content" ObjectID="_1468075797" r:id="rId168">
            <o:LockedField>false</o:LockedField>
          </o:OLEObject>
        </w:object>
      </w:r>
      <w:r>
        <w:rPr>
          <w:rFonts w:hint="eastAsia"/>
          <w:color w:val="auto"/>
        </w:rPr>
        <w:t>为其中的元素；</w:t>
      </w:r>
      <w:r>
        <w:rPr>
          <w:color w:val="auto"/>
          <w:position w:val="-14"/>
        </w:rPr>
        <w:object>
          <v:shape id="_x0000_i1098" o:spt="75" type="#_x0000_t75" style="height:22.95pt;width:16.8pt;" o:ole="t" filled="f" o:preferrelative="t" stroked="f" coordsize="21600,21600">
            <v:path/>
            <v:fill on="f" focussize="0,0"/>
            <v:stroke on="f" joinstyle="miter"/>
            <v:imagedata r:id="rId171" o:title=""/>
            <o:lock v:ext="edit" aspectratio="t"/>
            <w10:wrap type="none"/>
            <w10:anchorlock/>
          </v:shape>
          <o:OLEObject Type="Embed" ProgID="Equation.DSMT4" ShapeID="_x0000_i1098" DrawAspect="Content" ObjectID="_1468075798" r:id="rId170">
            <o:LockedField>false</o:LockedField>
          </o:OLEObject>
        </w:object>
      </w:r>
      <w:r>
        <w:rPr>
          <w:rFonts w:hint="eastAsia"/>
          <w:color w:val="auto"/>
        </w:rPr>
        <w:t>为相应的权重矩阵；</w:t>
      </w:r>
      <w:r>
        <w:rPr>
          <w:color w:val="auto"/>
          <w:position w:val="-14"/>
        </w:rPr>
        <w:object>
          <v:shape id="_x0000_i1099" o:spt="75" type="#_x0000_t75" style="height:22.95pt;width:10.95pt;" o:ole="t" filled="f" o:preferrelative="t" stroked="f" coordsize="21600,21600">
            <v:path/>
            <v:fill on="f" focussize="0,0"/>
            <v:stroke on="f" joinstyle="miter"/>
            <v:imagedata r:id="rId173" o:title=""/>
            <o:lock v:ext="edit" aspectratio="t"/>
            <w10:wrap type="none"/>
            <w10:anchorlock/>
          </v:shape>
          <o:OLEObject Type="Embed" ProgID="Equation.DSMT4" ShapeID="_x0000_i1099" DrawAspect="Content" ObjectID="_1468075799" r:id="rId172">
            <o:LockedField>false</o:LockedField>
          </o:OLEObject>
        </w:object>
      </w:r>
      <w:r>
        <w:rPr>
          <w:rFonts w:hint="eastAsia"/>
          <w:color w:val="auto"/>
        </w:rPr>
        <w:t>为偏置项。</w:t>
      </w:r>
      <w:r>
        <w:rPr>
          <w:color w:val="auto"/>
          <w:position w:val="-10"/>
        </w:rPr>
        <w:object>
          <v:shape id="_x0000_i1100" o:spt="75" type="#_x0000_t75" style="height:16.8pt;width:22.95pt;" o:ole="t" filled="f" o:preferrelative="t" stroked="f" coordsize="21600,21600">
            <v:path/>
            <v:fill on="f" focussize="0,0"/>
            <v:stroke on="f" joinstyle="miter"/>
            <v:imagedata r:id="rId175" o:title=""/>
            <o:lock v:ext="edit" aspectratio="t"/>
            <w10:wrap type="none"/>
            <w10:anchorlock/>
          </v:shape>
          <o:OLEObject Type="Embed" ProgID="Equation.DSMT4" ShapeID="_x0000_i1100" DrawAspect="Content" ObjectID="_1468075800" r:id="rId174">
            <o:LockedField>false</o:LockedField>
          </o:OLEObject>
        </w:object>
      </w:r>
      <w:r>
        <w:rPr>
          <w:rFonts w:hint="eastAsia"/>
          <w:color w:val="auto"/>
        </w:rPr>
        <w:t>为激活函数</w:t>
      </w:r>
      <w:r>
        <w:rPr>
          <w:color w:val="auto"/>
        </w:rPr>
        <w:t>,</w:t>
      </w:r>
      <w:r>
        <w:rPr>
          <w:rFonts w:hint="eastAsia"/>
          <w:color w:val="auto"/>
        </w:rPr>
        <w:t>其数学表达式为：</w:t>
      </w:r>
    </w:p>
    <w:p>
      <w:pPr>
        <w:pStyle w:val="42"/>
        <w:jc w:val="right"/>
        <w:rPr>
          <w:bCs w:val="0"/>
        </w:rPr>
      </w:pPr>
      <w:r>
        <w:rPr>
          <w:position w:val="-10"/>
        </w:rPr>
        <w:object>
          <v:shape id="_x0000_i1101" o:spt="75" type="#_x0000_t75" style="height:16.8pt;width:119.3pt;" o:ole="t" filled="f" o:preferrelative="t" stroked="f" coordsize="21600,21600">
            <v:path/>
            <v:fill on="f" focussize="0,0"/>
            <v:stroke on="f" joinstyle="miter"/>
            <v:imagedata r:id="rId177" o:title=""/>
            <o:lock v:ext="edit" aspectratio="t"/>
            <w10:wrap type="none"/>
            <w10:anchorlock/>
          </v:shape>
          <o:OLEObject Type="Embed" ProgID="Equation.DSMT4" ShapeID="_x0000_i1101" DrawAspect="Content" ObjectID="_1468075801" r:id="rId176">
            <o:LockedField>false</o:LockedField>
          </o:OLEObject>
        </w:object>
      </w:r>
      <w:r>
        <w:t xml:space="preserve">                 </w:t>
      </w:r>
      <w:r>
        <w:rPr>
          <w:rFonts w:hint="eastAsia"/>
          <w:bCs w:val="0"/>
        </w:rPr>
        <w:t>（</w:t>
      </w:r>
      <w:r>
        <w:rPr>
          <w:bCs w:val="0"/>
        </w:rPr>
        <w:t>3</w:t>
      </w:r>
      <w:r>
        <w:rPr>
          <w:rFonts w:hint="eastAsia"/>
          <w:bCs w:val="0"/>
        </w:rPr>
        <w:t>-</w:t>
      </w:r>
      <w:r>
        <w:rPr>
          <w:bCs w:val="0"/>
        </w:rPr>
        <w:t>4</w:t>
      </w:r>
      <w:r>
        <w:rPr>
          <w:rFonts w:hint="eastAsia"/>
          <w:bCs w:val="0"/>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color w:val="FF0000"/>
              </w:rPr>
            </w:pPr>
            <w:r>
              <w:rPr>
                <w:rFonts w:hint="eastAsia"/>
              </w:rPr>
              <w:drawing>
                <wp:inline distT="0" distB="0" distL="0" distR="0">
                  <wp:extent cx="2257425" cy="9696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8" cstate="print">
                            <a:extLst>
                              <a:ext uri="{28A0092B-C50C-407E-A947-70E740481C1C}">
                                <a14:useLocalDpi xmlns:a14="http://schemas.microsoft.com/office/drawing/2010/main" val="0"/>
                              </a:ext>
                            </a:extLst>
                          </a:blip>
                          <a:srcRect l="26145" t="26320" r="31197" b="47753"/>
                          <a:stretch>
                            <a:fillRect/>
                          </a:stretch>
                        </pic:blipFill>
                        <pic:spPr>
                          <a:xfrm>
                            <a:off x="0" y="0"/>
                            <a:ext cx="2257425" cy="97011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52" w:name="_Toc34845192"/>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5</w:t>
            </w:r>
            <w:r>
              <w:fldChar w:fldCharType="end"/>
            </w:r>
            <w:r>
              <w:t xml:space="preserve">  </w:t>
            </w:r>
            <w:r>
              <w:rPr>
                <w:rFonts w:hint="eastAsia"/>
              </w:rPr>
              <w:t>卷积层过滤器结构示意图</w:t>
            </w:r>
            <w:bookmarkEnd w:id="152"/>
          </w:p>
        </w:tc>
      </w:tr>
    </w:tbl>
    <w:p>
      <w:pPr>
        <w:pStyle w:val="59"/>
        <w:ind w:firstLine="420"/>
      </w:pPr>
      <w:r>
        <w:rPr>
          <w:rFonts w:hint="eastAsia"/>
        </w:rPr>
        <w:t>卷积层的结构如图</w:t>
      </w:r>
      <w:r>
        <w:t>3.5</w:t>
      </w:r>
      <w:r>
        <w:rPr>
          <w:rFonts w:hint="eastAsia"/>
        </w:rPr>
        <w:t>所示，该部分称为过滤器，下一层神经网络的节点矩阵是利用过滤器将前一层网络的节点矩阵转化而来。如图</w:t>
      </w:r>
      <w:r>
        <w:t>3.6</w:t>
      </w:r>
      <w:r>
        <w:rPr>
          <w:rFonts w:hint="eastAsia"/>
        </w:rPr>
        <w:t>所示，给出了使用全0填充。步长为2的卷积层前向传播计算过程。</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3010535" cy="17233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9" cstate="print">
                            <a:extLst>
                              <a:ext uri="{28A0092B-C50C-407E-A947-70E740481C1C}">
                                <a14:useLocalDpi xmlns:a14="http://schemas.microsoft.com/office/drawing/2010/main" val="0"/>
                              </a:ext>
                            </a:extLst>
                          </a:blip>
                          <a:srcRect l="25961" t="21753" r="22665" b="36654"/>
                          <a:stretch>
                            <a:fillRect/>
                          </a:stretch>
                        </pic:blipFill>
                        <pic:spPr>
                          <a:xfrm>
                            <a:off x="0" y="0"/>
                            <a:ext cx="3158237" cy="180788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53" w:name="_Toc34845193"/>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6</w:t>
            </w:r>
            <w:r>
              <w:fldChar w:fldCharType="end"/>
            </w:r>
            <w:r>
              <w:t xml:space="preserve">  </w:t>
            </w:r>
            <w:r>
              <w:rPr>
                <w:rFonts w:hint="eastAsia"/>
              </w:rPr>
              <w:t>卷积层前向传播计算过程样图</w:t>
            </w:r>
            <w:bookmarkEnd w:id="153"/>
          </w:p>
        </w:tc>
      </w:tr>
    </w:tbl>
    <w:p>
      <w:pPr>
        <w:pStyle w:val="59"/>
        <w:ind w:firstLine="420"/>
      </w:pPr>
      <w:r>
        <w:rPr>
          <w:rFonts w:hint="eastAsia"/>
        </w:rPr>
        <w:t>在卷积层中，卷积运算主要有三种思想：稀疏连接、权值共享和等变表示。稀疏连接主要使输入远大于核的大小；权值共享指在一个卷积神经网络模型中，多个函数使用相同的参数，该方法只需要学习一个参数集合，并不需要对每个位置都进行单独的参数学习，极大的降低了模型训练过程需要存储的参数；等变表示是指在参数共享的条件下使得神经网络模型的特征具有平移不变性，即当输入在函数发生改变时，输出也会发生同样的改变。</w:t>
      </w:r>
    </w:p>
    <w:p>
      <w:pPr>
        <w:rPr>
          <w:bCs/>
          <w:kern w:val="0"/>
          <w:szCs w:val="21"/>
        </w:rPr>
      </w:pPr>
      <w:r>
        <w:rPr>
          <w:rFonts w:hint="eastAsia"/>
          <w:bCs/>
          <w:kern w:val="0"/>
          <w:szCs w:val="21"/>
        </w:rPr>
        <w:t>（2）池化层</w:t>
      </w:r>
    </w:p>
    <w:p>
      <w:pPr>
        <w:pStyle w:val="59"/>
        <w:ind w:firstLine="420"/>
      </w:pPr>
      <w:r>
        <w:rPr>
          <w:rFonts w:hint="eastAsia"/>
          <w:color w:val="auto"/>
        </w:rPr>
        <w:t>池化层主要是对特征图进行降维，同时保证其特征的平移不变性。在池化层上一般只进行降维，不需要进行权值的更新，它对卷积层输出的特征图在每个不重叠的大小为</w:t>
      </w:r>
      <w:r>
        <w:rPr>
          <w:color w:val="auto"/>
          <w:position w:val="-6"/>
        </w:rPr>
        <w:object>
          <v:shape id="_x0000_i1102" o:spt="75" type="#_x0000_t75" style="height:10.95pt;width:22.95pt;" o:ole="t" filled="f" o:preferrelative="t" stroked="f" coordsize="21600,21600">
            <v:path/>
            <v:fill on="f" focussize="0,0"/>
            <v:stroke on="f" joinstyle="miter"/>
            <v:imagedata r:id="rId181" o:title=""/>
            <o:lock v:ext="edit" aspectratio="t"/>
            <w10:wrap type="none"/>
            <w10:anchorlock/>
          </v:shape>
          <o:OLEObject Type="Embed" ProgID="Equation.DSMT4" ShapeID="_x0000_i1102" DrawAspect="Content" ObjectID="_1468075802" r:id="rId180">
            <o:LockedField>false</o:LockedField>
          </o:OLEObject>
        </w:object>
      </w:r>
      <w:r>
        <w:rPr>
          <w:rFonts w:hint="eastAsia"/>
          <w:color w:val="auto"/>
        </w:rPr>
        <w:t>区域进行池化操作，最终得到的图像在两个维度上都缩小了</w:t>
      </w:r>
      <w:r>
        <w:rPr>
          <w:color w:val="auto"/>
          <w:position w:val="-6"/>
        </w:rPr>
        <w:object>
          <v:shape id="_x0000_i1103" o:spt="75" type="#_x0000_t75" style="height:10.95pt;width:10.95pt;" o:ole="t" filled="f" o:preferrelative="t" stroked="f" coordsize="21600,21600">
            <v:path/>
            <v:fill on="f" focussize="0,0"/>
            <v:stroke on="f" joinstyle="miter"/>
            <v:imagedata r:id="rId183" o:title=""/>
            <o:lock v:ext="edit" aspectratio="t"/>
            <w10:wrap type="none"/>
            <w10:anchorlock/>
          </v:shape>
          <o:OLEObject Type="Embed" ProgID="Equation.DSMT4" ShapeID="_x0000_i1103" DrawAspect="Content" ObjectID="_1468075803" r:id="rId182">
            <o:LockedField>false</o:LockedField>
          </o:OLEObject>
        </w:object>
      </w:r>
      <w:r>
        <w:rPr>
          <w:rFonts w:hint="eastAsia"/>
          <w:color w:val="auto"/>
        </w:rPr>
        <w:t>倍。池化层能够有效防止过拟合问题，同时能够加快计算速度。常用的池化方法主要有：平均值池化（</w:t>
      </w:r>
      <w:r>
        <w:rPr>
          <w:color w:val="auto"/>
        </w:rPr>
        <w:t>Mean Pooling</w:t>
      </w:r>
      <w:r>
        <w:rPr>
          <w:rFonts w:hint="eastAsia"/>
          <w:color w:val="auto"/>
        </w:rPr>
        <w:t>）、最大值池化层（</w:t>
      </w:r>
      <w:r>
        <w:rPr>
          <w:color w:val="auto"/>
        </w:rPr>
        <w:t>Max Pooling</w:t>
      </w:r>
      <w:r>
        <w:rPr>
          <w:rFonts w:hint="eastAsia"/>
          <w:color w:val="auto"/>
        </w:rPr>
        <w:t>）和随机池化（</w:t>
      </w:r>
      <w:r>
        <w:rPr>
          <w:color w:val="auto"/>
        </w:rPr>
        <w:t>Stochastic Pooling</w:t>
      </w:r>
      <w:r>
        <w:rPr>
          <w:rFonts w:hint="eastAsia"/>
          <w:color w:val="auto"/>
        </w:rPr>
        <w:t xml:space="preserve">）等。如图 </w:t>
      </w:r>
      <w:r>
        <w:rPr>
          <w:color w:val="auto"/>
        </w:rPr>
        <w:t>3.7</w:t>
      </w:r>
      <w:r>
        <w:rPr>
          <w:rFonts w:hint="eastAsia"/>
          <w:color w:val="auto"/>
        </w:rPr>
        <w:t>所示，给</w:t>
      </w:r>
      <w:r>
        <w:rPr>
          <w:rFonts w:hint="eastAsia"/>
        </w:rPr>
        <w:t>出了</w:t>
      </w:r>
      <w:r>
        <w:rPr>
          <w:position w:val="-6"/>
        </w:rPr>
        <w:object>
          <v:shape id="_x0000_i1104" o:spt="75" type="#_x0000_t75" style="height:14.05pt;width:38.05pt;" o:ole="t" filled="f" o:preferrelative="t" stroked="f" coordsize="21600,21600">
            <v:path/>
            <v:fill on="f" focussize="0,0"/>
            <v:stroke on="f" joinstyle="miter"/>
            <v:imagedata r:id="rId185" o:title=""/>
            <o:lock v:ext="edit" aspectratio="t"/>
            <w10:wrap type="none"/>
            <w10:anchorlock/>
          </v:shape>
          <o:OLEObject Type="Embed" ProgID="Equation.DSMT4" ShapeID="_x0000_i1104" DrawAspect="Content" ObjectID="_1468075804" r:id="rId184">
            <o:LockedField>false</o:LockedField>
          </o:OLEObject>
        </w:object>
      </w:r>
      <w:r>
        <w:rPr>
          <w:rFonts w:hint="eastAsia"/>
        </w:rPr>
        <w:t>节点矩阵经过全0填充且步长为2的最大池化层的前向传播计算过程。</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4184015" cy="1517650"/>
                  <wp:effectExtent l="0" t="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6" cstate="print">
                            <a:extLst>
                              <a:ext uri="{28A0092B-C50C-407E-A947-70E740481C1C}">
                                <a14:useLocalDpi xmlns:a14="http://schemas.microsoft.com/office/drawing/2010/main" val="0"/>
                              </a:ext>
                            </a:extLst>
                          </a:blip>
                          <a:srcRect l="36494" t="27732" r="26477" b="53273"/>
                          <a:stretch>
                            <a:fillRect/>
                          </a:stretch>
                        </pic:blipFill>
                        <pic:spPr>
                          <a:xfrm>
                            <a:off x="0" y="0"/>
                            <a:ext cx="4282107" cy="155321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54" w:name="_Toc34845194"/>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7</w:t>
            </w:r>
            <w:r>
              <w:fldChar w:fldCharType="end"/>
            </w:r>
            <w:r>
              <w:t xml:space="preserve">  </w:t>
            </w:r>
            <w:r>
              <w:rPr>
                <w:rFonts w:hint="eastAsia"/>
              </w:rPr>
              <w:t>最大池化层前向传播过程</w:t>
            </w:r>
            <w:bookmarkEnd w:id="154"/>
          </w:p>
        </w:tc>
      </w:tr>
    </w:tbl>
    <w:p>
      <w:pPr>
        <w:rPr>
          <w:bCs/>
          <w:kern w:val="0"/>
          <w:szCs w:val="21"/>
        </w:rPr>
      </w:pPr>
      <w:r>
        <w:rPr>
          <w:rFonts w:hint="eastAsia"/>
          <w:bCs/>
          <w:kern w:val="0"/>
          <w:szCs w:val="21"/>
        </w:rPr>
        <w:t>（3）全连接层</w:t>
      </w:r>
    </w:p>
    <w:p>
      <w:pPr>
        <w:pStyle w:val="59"/>
        <w:ind w:firstLine="420"/>
        <w:rPr>
          <w:color w:val="auto"/>
        </w:rPr>
      </w:pPr>
      <w:r>
        <w:rPr>
          <w:rFonts w:hint="eastAsia"/>
          <w:color w:val="auto"/>
        </w:rPr>
        <w:t>将特征图展开成一维特征向量输入到全连接层中，经加权求和并且通过激活函数以后可得：</w:t>
      </w:r>
    </w:p>
    <w:p>
      <w:pPr>
        <w:widowControl/>
        <w:tabs>
          <w:tab w:val="left" w:pos="5012"/>
        </w:tabs>
        <w:jc w:val="right"/>
        <w:rPr>
          <w:bCs/>
          <w:kern w:val="0"/>
          <w:szCs w:val="21"/>
        </w:rPr>
      </w:pPr>
      <w:r>
        <w:rPr>
          <w:bCs/>
          <w:kern w:val="0"/>
          <w:position w:val="-10"/>
          <w:szCs w:val="21"/>
        </w:rPr>
        <w:object>
          <v:shape id="_x0000_i1105" o:spt="75" type="#_x0000_t75" style="height:16.8pt;width:97.05pt;" o:ole="t" filled="f" o:preferrelative="t" stroked="f" coordsize="21600,21600">
            <v:path/>
            <v:fill on="f" focussize="0,0"/>
            <v:stroke on="f" joinstyle="miter"/>
            <v:imagedata r:id="rId188" o:title=""/>
            <o:lock v:ext="edit" aspectratio="t"/>
            <w10:wrap type="none"/>
            <w10:anchorlock/>
          </v:shape>
          <o:OLEObject Type="Embed" ProgID="Equation.DSMT4" ShapeID="_x0000_i1105" DrawAspect="Content" ObjectID="_1468075805" r:id="rId187">
            <o:LockedField>false</o:LockedField>
          </o:OLEObject>
        </w:object>
      </w:r>
      <w:r>
        <w:rPr>
          <w:bCs/>
          <w:kern w:val="0"/>
          <w:szCs w:val="21"/>
        </w:rPr>
        <w:t xml:space="preserve">                        </w:t>
      </w:r>
      <w:r>
        <w:rPr>
          <w:rFonts w:hint="eastAsia"/>
          <w:bCs/>
          <w:kern w:val="0"/>
          <w:szCs w:val="21"/>
        </w:rPr>
        <w:t>（</w:t>
      </w:r>
      <w:r>
        <w:rPr>
          <w:bCs/>
          <w:kern w:val="0"/>
          <w:szCs w:val="21"/>
        </w:rPr>
        <w:t>3</w:t>
      </w:r>
      <w:r>
        <w:rPr>
          <w:rFonts w:hint="eastAsia"/>
          <w:bCs/>
          <w:kern w:val="0"/>
          <w:szCs w:val="21"/>
        </w:rPr>
        <w:t>-</w:t>
      </w:r>
      <w:r>
        <w:rPr>
          <w:bCs/>
          <w:kern w:val="0"/>
          <w:szCs w:val="21"/>
        </w:rPr>
        <w:t>5</w:t>
      </w:r>
      <w:r>
        <w:rPr>
          <w:rFonts w:hint="eastAsia"/>
          <w:bCs/>
          <w:kern w:val="0"/>
          <w:szCs w:val="21"/>
        </w:rPr>
        <w:t>）</w:t>
      </w:r>
    </w:p>
    <w:p>
      <w:pPr>
        <w:pStyle w:val="59"/>
        <w:ind w:firstLine="0" w:firstLineChars="0"/>
      </w:pPr>
      <w:r>
        <w:rPr>
          <w:rFonts w:hint="eastAsia"/>
        </w:rPr>
        <w:t>式中：</w:t>
      </w:r>
      <w:r>
        <w:rPr>
          <w:position w:val="-6"/>
        </w:rPr>
        <w:object>
          <v:shape id="_x0000_i1106" o:spt="75" type="#_x0000_t75" style="height:12.7pt;width:10.3pt;" o:ole="t" filled="f" o:preferrelative="t" stroked="f" coordsize="21600,21600">
            <v:path/>
            <v:fill on="f" focussize="0,0"/>
            <v:stroke on="f" joinstyle="miter"/>
            <v:imagedata r:id="rId190" o:title=""/>
            <o:lock v:ext="edit" aspectratio="t"/>
            <w10:wrap type="none"/>
            <w10:anchorlock/>
          </v:shape>
          <o:OLEObject Type="Embed" ProgID="Equation.DSMT4" ShapeID="_x0000_i1106" DrawAspect="Content" ObjectID="_1468075806" r:id="rId189">
            <o:LockedField>false</o:LockedField>
          </o:OLEObject>
        </w:object>
      </w:r>
      <w:r>
        <w:rPr>
          <w:rFonts w:hint="eastAsia"/>
        </w:rPr>
        <w:t>为网络层的序号；</w:t>
      </w:r>
      <w:r>
        <w:rPr>
          <w:position w:val="-10"/>
        </w:rPr>
        <w:object>
          <v:shape id="_x0000_i1107" o:spt="75" type="#_x0000_t75" style="height:16.8pt;width:16.8pt;" o:ole="t" filled="f" o:preferrelative="t" stroked="f" coordsize="21600,21600">
            <v:path/>
            <v:fill on="f" focussize="0,0"/>
            <v:stroke on="f" joinstyle="miter"/>
            <v:imagedata r:id="rId192" o:title=""/>
            <o:lock v:ext="edit" aspectratio="t"/>
            <w10:wrap type="none"/>
            <w10:anchorlock/>
          </v:shape>
          <o:OLEObject Type="Embed" ProgID="Equation.DSMT4" ShapeID="_x0000_i1107" DrawAspect="Content" ObjectID="_1468075807" r:id="rId191">
            <o:LockedField>false</o:LockedField>
          </o:OLEObject>
        </w:object>
      </w:r>
      <w:r>
        <w:rPr>
          <w:rFonts w:hint="eastAsia"/>
        </w:rPr>
        <w:t>为全连接层的输出；</w:t>
      </w:r>
      <w:r>
        <w:rPr>
          <w:position w:val="-6"/>
        </w:rPr>
        <w:object>
          <v:shape id="_x0000_i1108" o:spt="75" type="#_x0000_t75" style="height:16.8pt;width:22.95pt;" o:ole="t" filled="f" o:preferrelative="t" stroked="f" coordsize="21600,21600">
            <v:path/>
            <v:fill on="f" focussize="0,0"/>
            <v:stroke on="f" joinstyle="miter"/>
            <v:imagedata r:id="rId194" o:title=""/>
            <o:lock v:ext="edit" aspectratio="t"/>
            <w10:wrap type="none"/>
            <w10:anchorlock/>
          </v:shape>
          <o:OLEObject Type="Embed" ProgID="Equation.DSMT4" ShapeID="_x0000_i1108" DrawAspect="Content" ObjectID="_1468075808" r:id="rId193">
            <o:LockedField>false</o:LockedField>
          </o:OLEObject>
        </w:object>
      </w:r>
      <w:r>
        <w:rPr>
          <w:rFonts w:hint="eastAsia"/>
        </w:rPr>
        <w:t>是一维特征向量；</w:t>
      </w:r>
      <w:r>
        <w:rPr>
          <w:position w:val="-6"/>
        </w:rPr>
        <w:object>
          <v:shape id="_x0000_i1109" o:spt="75" type="#_x0000_t75" style="height:16.8pt;width:16.8pt;" o:ole="t" filled="f" o:preferrelative="t" stroked="f" coordsize="21600,21600">
            <v:path/>
            <v:fill on="f" focussize="0,0"/>
            <v:stroke on="f" joinstyle="miter"/>
            <v:imagedata r:id="rId196" o:title=""/>
            <o:lock v:ext="edit" aspectratio="t"/>
            <w10:wrap type="none"/>
            <w10:anchorlock/>
          </v:shape>
          <o:OLEObject Type="Embed" ProgID="Equation.DSMT4" ShapeID="_x0000_i1109" DrawAspect="Content" ObjectID="_1468075809" r:id="rId195">
            <o:LockedField>false</o:LockedField>
          </o:OLEObject>
        </w:object>
      </w:r>
      <w:r>
        <w:rPr>
          <w:rFonts w:hint="eastAsia"/>
        </w:rPr>
        <w:t>为权重系数；</w:t>
      </w:r>
      <w:r>
        <w:rPr>
          <w:position w:val="-6"/>
        </w:rPr>
        <w:object>
          <v:shape id="_x0000_i1110" o:spt="75" type="#_x0000_t75" style="height:16.8pt;width:16.8pt;" o:ole="t" filled="f" o:preferrelative="t" stroked="f" coordsize="21600,21600">
            <v:path/>
            <v:fill on="f" focussize="0,0"/>
            <v:stroke on="f" joinstyle="miter"/>
            <v:imagedata r:id="rId198" o:title=""/>
            <o:lock v:ext="edit" aspectratio="t"/>
            <w10:wrap type="none"/>
            <w10:anchorlock/>
          </v:shape>
          <o:OLEObject Type="Embed" ProgID="Equation.DSMT4" ShapeID="_x0000_i1110" DrawAspect="Content" ObjectID="_1468075810" r:id="rId197">
            <o:LockedField>false</o:LockedField>
          </o:OLEObject>
        </w:object>
      </w:r>
      <w:r>
        <w:rPr>
          <w:rFonts w:hint="eastAsia"/>
        </w:rPr>
        <w:t>为偏置项。多分类任务一般使用</w:t>
      </w:r>
      <w:r>
        <w:t>Softmax</w:t>
      </w:r>
      <w:r>
        <w:rPr>
          <w:rFonts w:hint="eastAsia"/>
        </w:rPr>
        <w:t>激活函数。全连接层的结构如图</w:t>
      </w:r>
      <w:r>
        <w:t>3.8</w:t>
      </w:r>
      <w:r>
        <w:rPr>
          <w:rFonts w:hint="eastAsia"/>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2867025" cy="18288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9" cstate="print">
                            <a:extLst>
                              <a:ext uri="{28A0092B-C50C-407E-A947-70E740481C1C}">
                                <a14:useLocalDpi xmlns:a14="http://schemas.microsoft.com/office/drawing/2010/main" val="0"/>
                              </a:ext>
                            </a:extLst>
                          </a:blip>
                          <a:srcRect l="22877" t="19343" r="38794" b="46069"/>
                          <a:stretch>
                            <a:fillRect/>
                          </a:stretch>
                        </pic:blipFill>
                        <pic:spPr>
                          <a:xfrm>
                            <a:off x="0" y="0"/>
                            <a:ext cx="2948285" cy="188060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55" w:name="_Toc34845195"/>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8</w:t>
            </w:r>
            <w:r>
              <w:fldChar w:fldCharType="end"/>
            </w:r>
            <w:r>
              <w:t xml:space="preserve">  </w:t>
            </w:r>
            <w:r>
              <w:rPr>
                <w:rFonts w:hint="eastAsia"/>
              </w:rPr>
              <w:t>全连接层结构图</w:t>
            </w:r>
            <w:bookmarkEnd w:id="155"/>
          </w:p>
        </w:tc>
      </w:tr>
    </w:tbl>
    <w:p>
      <w:pPr>
        <w:pStyle w:val="4"/>
        <w:spacing w:before="156" w:beforeLines="50" w:after="156" w:afterLines="50" w:line="400" w:lineRule="exact"/>
        <w:rPr>
          <w:rFonts w:ascii="黑体" w:eastAsia="黑体"/>
          <w:b w:val="0"/>
          <w:sz w:val="24"/>
          <w:szCs w:val="28"/>
        </w:rPr>
      </w:pPr>
      <w:bookmarkStart w:id="156" w:name="_Toc34845158"/>
      <w:r>
        <w:rPr>
          <w:rFonts w:ascii="黑体" w:eastAsia="黑体"/>
          <w:b w:val="0"/>
          <w:sz w:val="24"/>
          <w:szCs w:val="28"/>
        </w:rPr>
        <w:t>3</w:t>
      </w:r>
      <w:r>
        <w:rPr>
          <w:rFonts w:hint="eastAsia" w:ascii="黑体" w:eastAsia="黑体"/>
          <w:b w:val="0"/>
          <w:sz w:val="24"/>
          <w:szCs w:val="28"/>
        </w:rPr>
        <w:t>.</w:t>
      </w:r>
      <w:r>
        <w:rPr>
          <w:rFonts w:ascii="黑体" w:eastAsia="黑体"/>
          <w:b w:val="0"/>
          <w:sz w:val="24"/>
          <w:szCs w:val="28"/>
        </w:rPr>
        <w:t>3</w:t>
      </w:r>
      <w:r>
        <w:rPr>
          <w:rFonts w:hint="eastAsia" w:ascii="黑体" w:eastAsia="黑体"/>
          <w:b w:val="0"/>
          <w:sz w:val="24"/>
          <w:szCs w:val="28"/>
        </w:rPr>
        <w:t>.</w:t>
      </w:r>
      <w:r>
        <w:rPr>
          <w:rFonts w:ascii="黑体" w:eastAsia="黑体"/>
          <w:b w:val="0"/>
          <w:sz w:val="24"/>
          <w:szCs w:val="28"/>
        </w:rPr>
        <w:t xml:space="preserve">3 </w:t>
      </w:r>
      <w:r>
        <w:rPr>
          <w:rFonts w:hint="eastAsia" w:ascii="黑体" w:eastAsia="黑体"/>
          <w:b w:val="0"/>
          <w:sz w:val="24"/>
          <w:szCs w:val="28"/>
        </w:rPr>
        <w:t>训练方法</w:t>
      </w:r>
      <w:bookmarkEnd w:id="156"/>
    </w:p>
    <w:p>
      <w:pPr>
        <w:rPr>
          <w:bCs/>
          <w:kern w:val="0"/>
          <w:szCs w:val="21"/>
        </w:rPr>
      </w:pPr>
      <w:r>
        <w:rPr>
          <w:rFonts w:hint="eastAsia"/>
          <w:bCs/>
          <w:kern w:val="0"/>
          <w:szCs w:val="21"/>
        </w:rPr>
        <w:t>（1）前向传播过程</w:t>
      </w:r>
    </w:p>
    <w:p>
      <w:pPr>
        <w:pStyle w:val="59"/>
        <w:ind w:firstLine="420"/>
        <w:rPr>
          <w:color w:val="auto"/>
        </w:rPr>
      </w:pPr>
      <w:r>
        <w:rPr>
          <w:rFonts w:hint="eastAsia"/>
          <w:color w:val="auto"/>
        </w:rPr>
        <w:t>在使用前馈神经网络接受输入，利用神经网络向前传播并且输出最终结果的过程称为前向传播过程（F</w:t>
      </w:r>
      <w:r>
        <w:rPr>
          <w:color w:val="auto"/>
        </w:rPr>
        <w:t>orward Porpagation, FP</w:t>
      </w:r>
      <w:r>
        <w:rPr>
          <w:rFonts w:hint="eastAsia"/>
          <w:color w:val="auto"/>
        </w:rPr>
        <w:t>）。在训练过程中，通过前馈运算直到产生一个损失函数为止。</w:t>
      </w:r>
    </w:p>
    <w:p>
      <w:pPr>
        <w:rPr>
          <w:bCs/>
          <w:kern w:val="0"/>
          <w:szCs w:val="21"/>
        </w:rPr>
      </w:pPr>
      <w:r>
        <w:rPr>
          <w:rFonts w:hint="eastAsia"/>
          <w:bCs/>
          <w:kern w:val="0"/>
          <w:szCs w:val="21"/>
        </w:rPr>
        <w:t>（2）反向参数更新</w:t>
      </w:r>
    </w:p>
    <w:p>
      <w:pPr>
        <w:pStyle w:val="59"/>
        <w:ind w:firstLine="420"/>
      </w:pPr>
      <w:r>
        <w:rPr>
          <w:rFonts w:hint="eastAsia"/>
        </w:rPr>
        <w:t>和其他的机器学习算法一样，卷积神经网络模型也依赖于最小化损失函数来学习模型参数。反向传播算法（B</w:t>
      </w:r>
      <w:r>
        <w:t>ack Porpagation</w:t>
      </w:r>
      <w:r>
        <w:rPr>
          <w:rFonts w:hint="eastAsia"/>
        </w:rPr>
        <w:t>，</w:t>
      </w:r>
      <w:r>
        <w:t>BP</w:t>
      </w:r>
      <w:r>
        <w:rPr>
          <w:rFonts w:hint="eastAsia"/>
        </w:rPr>
        <w:t>）是传统机器学习的经典算法，通过不断的向后计算梯度，使得损失函数达到最小值，常采用随机梯度下降法（S</w:t>
      </w:r>
      <w:r>
        <w:t xml:space="preserve">tochastic Gradient Descent, </w:t>
      </w:r>
      <w:r>
        <w:rPr>
          <w:rFonts w:hint="eastAsia"/>
        </w:rPr>
        <w:t>S</w:t>
      </w:r>
      <w:r>
        <w:t>GD</w:t>
      </w:r>
      <w:r>
        <w:rPr>
          <w:rFonts w:hint="eastAsia"/>
        </w:rPr>
        <w:t>）批量处理数据样本。其基本思想主要是：利用随机的小批量数据集上计算出梯度近似在所有数据集上计算的真实梯度。其数学表达式为：</w:t>
      </w:r>
    </w:p>
    <w:p>
      <w:pPr>
        <w:jc w:val="right"/>
        <w:rPr>
          <w:bCs/>
          <w:kern w:val="0"/>
          <w:szCs w:val="21"/>
        </w:rPr>
      </w:pPr>
      <w:r>
        <w:rPr>
          <w:bCs/>
          <w:kern w:val="0"/>
          <w:position w:val="-12"/>
          <w:szCs w:val="21"/>
        </w:rPr>
        <w:object>
          <v:shape id="_x0000_i1111" o:spt="75" type="#_x0000_t75" style="height:16.8pt;width:70.95pt;" o:ole="t" filled="f" o:preferrelative="t" stroked="f" coordsize="21600,21600">
            <v:path/>
            <v:fill on="f" focussize="0,0"/>
            <v:stroke on="f" joinstyle="miter"/>
            <v:imagedata r:id="rId201" o:title=""/>
            <o:lock v:ext="edit" aspectratio="t"/>
            <w10:wrap type="none"/>
            <w10:anchorlock/>
          </v:shape>
          <o:OLEObject Type="Embed" ProgID="Equation.DSMT4" ShapeID="_x0000_i1111" DrawAspect="Content" ObjectID="_1468075811" r:id="rId200">
            <o:LockedField>false</o:LockedField>
          </o:OLEObject>
        </w:object>
      </w:r>
      <w:r>
        <w:rPr>
          <w:bCs/>
          <w:kern w:val="0"/>
          <w:szCs w:val="21"/>
        </w:rPr>
        <w:t xml:space="preserve">                            </w:t>
      </w:r>
      <w:r>
        <w:rPr>
          <w:rFonts w:hint="eastAsia"/>
          <w:bCs/>
          <w:kern w:val="0"/>
          <w:szCs w:val="21"/>
        </w:rPr>
        <w:t>（</w:t>
      </w:r>
      <w:r>
        <w:rPr>
          <w:bCs/>
          <w:kern w:val="0"/>
          <w:szCs w:val="21"/>
        </w:rPr>
        <w:t>3</w:t>
      </w:r>
      <w:r>
        <w:rPr>
          <w:rFonts w:hint="eastAsia"/>
          <w:bCs/>
          <w:kern w:val="0"/>
          <w:szCs w:val="21"/>
        </w:rPr>
        <w:t>-</w:t>
      </w:r>
      <w:r>
        <w:rPr>
          <w:bCs/>
          <w:kern w:val="0"/>
          <w:szCs w:val="21"/>
        </w:rPr>
        <w:t>6</w:t>
      </w:r>
      <w:r>
        <w:rPr>
          <w:rFonts w:hint="eastAsia"/>
          <w:bCs/>
          <w:kern w:val="0"/>
          <w:szCs w:val="21"/>
        </w:rPr>
        <w:t>）</w:t>
      </w:r>
    </w:p>
    <w:p>
      <w:pPr>
        <w:jc w:val="right"/>
        <w:rPr>
          <w:bCs/>
          <w:kern w:val="0"/>
          <w:szCs w:val="21"/>
        </w:rPr>
      </w:pPr>
      <w:r>
        <w:rPr>
          <w:bCs/>
          <w:kern w:val="0"/>
          <w:position w:val="-14"/>
          <w:szCs w:val="21"/>
        </w:rPr>
        <w:object>
          <v:shape id="_x0000_i1112" o:spt="75" type="#_x0000_t75" style="height:18.85pt;width:91.9pt;" o:ole="t" filled="f" o:preferrelative="t" stroked="f" coordsize="21600,21600">
            <v:path/>
            <v:fill on="f" focussize="0,0"/>
            <v:stroke on="f" joinstyle="miter"/>
            <v:imagedata r:id="rId203" o:title=""/>
            <o:lock v:ext="edit" aspectratio="t"/>
            <w10:wrap type="none"/>
            <w10:anchorlock/>
          </v:shape>
          <o:OLEObject Type="Embed" ProgID="Equation.DSMT4" ShapeID="_x0000_i1112" DrawAspect="Content" ObjectID="_1468075812" r:id="rId202">
            <o:LockedField>false</o:LockedField>
          </o:OLEObject>
        </w:object>
      </w:r>
      <w:r>
        <w:rPr>
          <w:bCs/>
          <w:kern w:val="0"/>
          <w:szCs w:val="21"/>
        </w:rPr>
        <w:t xml:space="preserve">                         </w:t>
      </w:r>
      <w:r>
        <w:rPr>
          <w:rFonts w:hint="eastAsia"/>
          <w:bCs/>
          <w:kern w:val="0"/>
          <w:szCs w:val="21"/>
        </w:rPr>
        <w:t>（</w:t>
      </w:r>
      <w:r>
        <w:rPr>
          <w:bCs/>
          <w:kern w:val="0"/>
          <w:szCs w:val="21"/>
        </w:rPr>
        <w:t>3</w:t>
      </w:r>
      <w:r>
        <w:rPr>
          <w:rFonts w:hint="eastAsia"/>
          <w:bCs/>
          <w:kern w:val="0"/>
          <w:szCs w:val="21"/>
        </w:rPr>
        <w:t>-</w:t>
      </w:r>
      <w:r>
        <w:rPr>
          <w:bCs/>
          <w:kern w:val="0"/>
          <w:szCs w:val="21"/>
        </w:rPr>
        <w:t>7</w:t>
      </w:r>
      <w:r>
        <w:rPr>
          <w:rFonts w:hint="eastAsia"/>
          <w:bCs/>
          <w:kern w:val="0"/>
          <w:szCs w:val="21"/>
        </w:rPr>
        <w:t>）</w:t>
      </w:r>
      <w:r>
        <w:rPr>
          <w:bCs/>
          <w:kern w:val="0"/>
          <w:szCs w:val="21"/>
        </w:rPr>
        <w:t xml:space="preserve"> </w:t>
      </w:r>
    </w:p>
    <w:p>
      <w:pPr>
        <w:pStyle w:val="59"/>
        <w:ind w:firstLine="0" w:firstLineChars="0"/>
      </w:pPr>
      <w:r>
        <w:rPr>
          <w:rFonts w:hint="eastAsia"/>
        </w:rPr>
        <w:t>其中，</w:t>
      </w:r>
      <w:r>
        <w:rPr>
          <w:position w:val="-14"/>
        </w:rPr>
        <w:object>
          <v:shape id="_x0000_i1113" o:spt="75" type="#_x0000_t75" style="height:18.85pt;width:33.95pt;" o:ole="t" filled="f" o:preferrelative="t" stroked="f" coordsize="21600,21600">
            <v:path/>
            <v:fill on="f" focussize="0,0"/>
            <v:stroke on="f" joinstyle="miter"/>
            <v:imagedata r:id="rId205" o:title=""/>
            <o:lock v:ext="edit" aspectratio="t"/>
            <w10:wrap type="none"/>
            <w10:anchorlock/>
          </v:shape>
          <o:OLEObject Type="Embed" ProgID="Equation.DSMT4" ShapeID="_x0000_i1113" DrawAspect="Content" ObjectID="_1468075813" r:id="rId204">
            <o:LockedField>false</o:LockedField>
          </o:OLEObject>
        </w:object>
      </w:r>
      <w:r>
        <w:rPr>
          <w:rFonts w:hint="eastAsia"/>
        </w:rPr>
        <w:t>是第t次迭代权重</w:t>
      </w:r>
      <w:r>
        <w:rPr>
          <w:position w:val="-12"/>
        </w:rPr>
        <w:object>
          <v:shape id="_x0000_i1114" o:spt="75" type="#_x0000_t75" style="height:16.8pt;width:16.8pt;" o:ole="t" filled="f" o:preferrelative="t" stroked="f" coordsize="21600,21600">
            <v:path/>
            <v:fill on="f" focussize="0,0"/>
            <v:stroke on="f" joinstyle="miter"/>
            <v:imagedata r:id="rId207" o:title=""/>
            <o:lock v:ext="edit" aspectratio="t"/>
            <w10:wrap type="none"/>
            <w10:anchorlock/>
          </v:shape>
          <o:OLEObject Type="Embed" ProgID="Equation.DSMT4" ShapeID="_x0000_i1114" DrawAspect="Content" ObjectID="_1468075814" r:id="rId206">
            <o:LockedField>false</o:LockedField>
          </o:OLEObject>
        </w:object>
      </w:r>
      <w:r>
        <w:rPr>
          <w:rFonts w:hint="eastAsia"/>
        </w:rPr>
        <w:t>的损失函数，</w:t>
      </w:r>
      <w:r>
        <w:rPr>
          <w:position w:val="-10"/>
        </w:rPr>
        <w:object>
          <v:shape id="_x0000_i1115" o:spt="75" type="#_x0000_t75" style="height:12.7pt;width:10.95pt;" o:ole="t" filled="f" o:preferrelative="t" stroked="f" coordsize="21600,21600">
            <v:path/>
            <v:fill on="f" focussize="0,0"/>
            <v:stroke on="f" joinstyle="miter"/>
            <v:imagedata r:id="rId209" o:title=""/>
            <o:lock v:ext="edit" aspectratio="t"/>
            <w10:wrap type="none"/>
            <w10:anchorlock/>
          </v:shape>
          <o:OLEObject Type="Embed" ProgID="Equation.DSMT4" ShapeID="_x0000_i1115" DrawAspect="Content" ObjectID="_1468075815" r:id="rId208">
            <o:LockedField>false</o:LockedField>
          </o:OLEObject>
        </w:object>
      </w:r>
      <w:r>
        <w:rPr>
          <w:rFonts w:hint="eastAsia"/>
        </w:rPr>
        <w:t>是学习率，</w:t>
      </w:r>
      <w:r>
        <w:rPr>
          <w:position w:val="-14"/>
        </w:rPr>
        <w:object>
          <v:shape id="_x0000_i1116" o:spt="75" type="#_x0000_t75" style="height:18.85pt;width:48pt;" o:ole="t" filled="f" o:preferrelative="t" stroked="f" coordsize="21600,21600">
            <v:path/>
            <v:fill on="f" focussize="0,0"/>
            <v:stroke on="f" joinstyle="miter"/>
            <v:imagedata r:id="rId211" o:title=""/>
            <o:lock v:ext="edit" aspectratio="t"/>
            <w10:wrap type="none"/>
            <w10:anchorlock/>
          </v:shape>
          <o:OLEObject Type="Embed" ProgID="Equation.DSMT4" ShapeID="_x0000_i1116" DrawAspect="Content" ObjectID="_1468075816" r:id="rId210">
            <o:LockedField>false</o:LockedField>
          </o:OLEObject>
        </w:object>
      </w:r>
      <w:r>
        <w:rPr>
          <w:rFonts w:hint="eastAsia"/>
        </w:rPr>
        <w:t>是权重</w:t>
      </w:r>
      <w:r>
        <w:rPr>
          <w:position w:val="-6"/>
        </w:rPr>
        <w:object>
          <v:shape id="_x0000_i1117" o:spt="75" type="#_x0000_t75" style="height:10.3pt;width:12.7pt;" o:ole="t" filled="f" o:preferrelative="t" stroked="f" coordsize="21600,21600">
            <v:path/>
            <v:fill on="f" focussize="0,0"/>
            <v:stroke on="f" joinstyle="miter"/>
            <v:imagedata r:id="rId213" o:title=""/>
            <o:lock v:ext="edit" aspectratio="t"/>
            <w10:wrap type="none"/>
            <w10:anchorlock/>
          </v:shape>
          <o:OLEObject Type="Embed" ProgID="Equation.DSMT4" ShapeID="_x0000_i1117" DrawAspect="Content" ObjectID="_1468075817" r:id="rId212">
            <o:LockedField>false</o:LockedField>
          </o:OLEObject>
        </w:object>
      </w:r>
      <w:r>
        <w:t xml:space="preserve"> </w:t>
      </w:r>
      <w:r>
        <w:rPr>
          <w:rFonts w:hint="eastAsia"/>
        </w:rPr>
        <w:t>在</w:t>
      </w:r>
      <w:r>
        <w:rPr>
          <w:position w:val="-6"/>
        </w:rPr>
        <w:object>
          <v:shape id="_x0000_i1118" o:spt="75" type="#_x0000_t75" style="height:12.7pt;width:7.2pt;" o:ole="t" filled="f" o:preferrelative="t" stroked="f" coordsize="21600,21600">
            <v:path/>
            <v:fill on="f" focussize="0,0"/>
            <v:stroke on="f" joinstyle="miter"/>
            <v:imagedata r:id="rId215" o:title=""/>
            <o:lock v:ext="edit" aspectratio="t"/>
            <w10:wrap type="none"/>
            <w10:anchorlock/>
          </v:shape>
          <o:OLEObject Type="Embed" ProgID="Equation.DSMT4" ShapeID="_x0000_i1118" DrawAspect="Content" ObjectID="_1468075818" r:id="rId214">
            <o:LockedField>false</o:LockedField>
          </o:OLEObject>
        </w:object>
      </w:r>
      <w:r>
        <w:rPr>
          <w:rFonts w:hint="eastAsia"/>
        </w:rPr>
        <w:t>时刻关于损失函数的一阶梯度</w:t>
      </w:r>
      <w:r>
        <w:rPr>
          <w:position w:val="-12"/>
        </w:rPr>
        <w:object>
          <v:shape id="_x0000_i1119" o:spt="75" type="#_x0000_t75" style="height:16.8pt;width:12.7pt;" o:ole="t" filled="f" o:preferrelative="t" stroked="f" coordsize="21600,21600">
            <v:path/>
            <v:fill on="f" focussize="0,0"/>
            <v:stroke on="f" joinstyle="miter"/>
            <v:imagedata r:id="rId217" o:title=""/>
            <o:lock v:ext="edit" aspectratio="t"/>
            <w10:wrap type="none"/>
            <w10:anchorlock/>
          </v:shape>
          <o:OLEObject Type="Embed" ProgID="Equation.DSMT4" ShapeID="_x0000_i1119" DrawAspect="Content" ObjectID="_1468075819" r:id="rId216">
            <o:LockedField>false</o:LockedField>
          </o:OLEObject>
        </w:object>
      </w:r>
      <w:r>
        <w:rPr>
          <w:rFonts w:hint="eastAsia"/>
        </w:rPr>
        <w:t>，</w:t>
      </w:r>
      <w:r>
        <w:rPr>
          <w:position w:val="-6"/>
        </w:rPr>
        <w:object>
          <v:shape id="_x0000_i1120" o:spt="75" type="#_x0000_t75" style="height:14.05pt;width:21.25pt;" o:ole="t" filled="f" o:preferrelative="t" stroked="f" coordsize="21600,21600">
            <v:path/>
            <v:fill on="f" focussize="0,0"/>
            <v:stroke on="f" joinstyle="miter"/>
            <v:imagedata r:id="rId219" o:title=""/>
            <o:lock v:ext="edit" aspectratio="t"/>
            <w10:wrap type="none"/>
            <w10:anchorlock/>
          </v:shape>
          <o:OLEObject Type="Embed" ProgID="Equation.DSMT4" ShapeID="_x0000_i1120" DrawAspect="Content" ObjectID="_1468075820" r:id="rId218">
            <o:LockedField>false</o:LockedField>
          </o:OLEObject>
        </w:object>
      </w:r>
      <w:r>
        <w:rPr>
          <w:rFonts w:hint="eastAsia"/>
        </w:rPr>
        <w:t>时刻的权重值为</w:t>
      </w:r>
      <w:r>
        <w:rPr>
          <w:position w:val="-12"/>
        </w:rPr>
        <w:object>
          <v:shape id="_x0000_i1121" o:spt="75" type="#_x0000_t75" style="height:16.8pt;width:18.85pt;" o:ole="t" filled="f" o:preferrelative="t" stroked="f" coordsize="21600,21600">
            <v:path/>
            <v:fill on="f" focussize="0,0"/>
            <v:stroke on="f" joinstyle="miter"/>
            <v:imagedata r:id="rId221" o:title=""/>
            <o:lock v:ext="edit" aspectratio="t"/>
            <w10:wrap type="none"/>
            <w10:anchorlock/>
          </v:shape>
          <o:OLEObject Type="Embed" ProgID="Equation.DSMT4" ShapeID="_x0000_i1121" DrawAspect="Content" ObjectID="_1468075821" r:id="rId220">
            <o:LockedField>false</o:LockedField>
          </o:OLEObject>
        </w:object>
      </w:r>
      <w:r>
        <w:rPr>
          <w:rFonts w:hint="eastAsia"/>
        </w:rPr>
        <w:t>，</w:t>
      </w:r>
      <w:r>
        <w:rPr>
          <w:position w:val="-6"/>
        </w:rPr>
        <w:object>
          <v:shape id="_x0000_i1122" o:spt="75" type="#_x0000_t75" style="height:12.7pt;width:7.2pt;" o:ole="t" filled="f" o:preferrelative="t" stroked="f" coordsize="21600,21600">
            <v:path/>
            <v:fill on="f" focussize="0,0"/>
            <v:stroke on="f" joinstyle="miter"/>
            <v:imagedata r:id="rId215" o:title=""/>
            <o:lock v:ext="edit" aspectratio="t"/>
            <w10:wrap type="none"/>
            <w10:anchorlock/>
          </v:shape>
          <o:OLEObject Type="Embed" ProgID="Equation.DSMT4" ShapeID="_x0000_i1122" DrawAspect="Content" ObjectID="_1468075822" r:id="rId222">
            <o:LockedField>false</o:LockedField>
          </o:OLEObject>
        </w:object>
      </w:r>
      <w:r>
        <w:rPr>
          <w:rFonts w:hint="eastAsia"/>
        </w:rPr>
        <w:t>时刻的权重值为</w:t>
      </w:r>
      <w:r>
        <w:rPr>
          <w:position w:val="-12"/>
        </w:rPr>
        <w:object>
          <v:shape id="_x0000_i1123" o:spt="75" type="#_x0000_t75" style="height:16.8pt;width:14.05pt;" o:ole="t" filled="f" o:preferrelative="t" stroked="f" coordsize="21600,21600">
            <v:path/>
            <v:fill on="f" focussize="0,0"/>
            <v:stroke on="f" joinstyle="miter"/>
            <v:imagedata r:id="rId224" o:title=""/>
            <o:lock v:ext="edit" aspectratio="t"/>
            <w10:wrap type="none"/>
            <w10:anchorlock/>
          </v:shape>
          <o:OLEObject Type="Embed" ProgID="Equation.DSMT4" ShapeID="_x0000_i1123" DrawAspect="Content" ObjectID="_1468075823" r:id="rId223">
            <o:LockedField>false</o:LockedField>
          </o:OLEObject>
        </w:object>
      </w:r>
      <w:r>
        <w:rPr>
          <w:rFonts w:hint="eastAsia"/>
        </w:rPr>
        <w:t>，</w:t>
      </w:r>
      <w:r>
        <w:rPr>
          <w:position w:val="-12"/>
        </w:rPr>
        <w:object>
          <v:shape id="_x0000_i1124" o:spt="75" type="#_x0000_t75" style="height:16.8pt;width:21.25pt;" o:ole="t" filled="f" o:preferrelative="t" stroked="f" coordsize="21600,21600">
            <v:path/>
            <v:fill on="f" focussize="0,0"/>
            <v:stroke on="f" joinstyle="miter"/>
            <v:imagedata r:id="rId226" o:title=""/>
            <o:lock v:ext="edit" aspectratio="t"/>
            <w10:wrap type="none"/>
            <w10:anchorlock/>
          </v:shape>
          <o:OLEObject Type="Embed" ProgID="Equation.DSMT4" ShapeID="_x0000_i1124" DrawAspect="Content" ObjectID="_1468075824" r:id="rId225">
            <o:LockedField>false</o:LockedField>
          </o:OLEObject>
        </w:object>
      </w:r>
      <w:r>
        <w:rPr>
          <w:rFonts w:hint="eastAsia"/>
        </w:rPr>
        <w:t>为梯度算子。</w:t>
      </w:r>
    </w:p>
    <w:p>
      <w:pPr>
        <w:pStyle w:val="59"/>
        <w:ind w:firstLine="420"/>
      </w:pPr>
      <w:r>
        <w:rPr>
          <w:rFonts w:hint="eastAsia"/>
        </w:rPr>
        <w:t>反向参数更新主要分为3部分：1）通过前向传播计算出每个神经元的输出；2）利用反向传播计算出损失函数对于神经元的偏导数；3）计算每个神经元链接权重的梯度。</w:t>
      </w:r>
    </w:p>
    <w:p>
      <w:pPr>
        <w:pStyle w:val="4"/>
        <w:spacing w:before="156" w:beforeLines="50" w:after="156" w:afterLines="50" w:line="400" w:lineRule="exact"/>
        <w:rPr>
          <w:rFonts w:ascii="黑体" w:eastAsia="黑体"/>
          <w:b w:val="0"/>
          <w:sz w:val="24"/>
          <w:szCs w:val="28"/>
        </w:rPr>
      </w:pPr>
      <w:bookmarkStart w:id="157" w:name="_Toc34845159"/>
      <w:r>
        <w:rPr>
          <w:rFonts w:ascii="黑体" w:eastAsia="黑体"/>
          <w:b w:val="0"/>
          <w:sz w:val="24"/>
          <w:szCs w:val="28"/>
        </w:rPr>
        <w:t>3</w:t>
      </w:r>
      <w:r>
        <w:rPr>
          <w:rFonts w:hint="eastAsia" w:ascii="黑体" w:eastAsia="黑体"/>
          <w:b w:val="0"/>
          <w:sz w:val="24"/>
          <w:szCs w:val="28"/>
        </w:rPr>
        <w:t>.</w:t>
      </w:r>
      <w:r>
        <w:rPr>
          <w:rFonts w:ascii="黑体" w:eastAsia="黑体"/>
          <w:b w:val="0"/>
          <w:sz w:val="24"/>
          <w:szCs w:val="28"/>
        </w:rPr>
        <w:t>3</w:t>
      </w:r>
      <w:r>
        <w:rPr>
          <w:rFonts w:hint="eastAsia" w:ascii="黑体" w:eastAsia="黑体"/>
          <w:b w:val="0"/>
          <w:sz w:val="24"/>
          <w:szCs w:val="28"/>
        </w:rPr>
        <w:t>.</w:t>
      </w:r>
      <w:r>
        <w:rPr>
          <w:rFonts w:ascii="黑体" w:eastAsia="黑体"/>
          <w:b w:val="0"/>
          <w:sz w:val="24"/>
          <w:szCs w:val="28"/>
        </w:rPr>
        <w:t xml:space="preserve">4 </w:t>
      </w:r>
      <w:r>
        <w:rPr>
          <w:rFonts w:hint="eastAsia" w:ascii="黑体" w:eastAsia="黑体"/>
          <w:b w:val="0"/>
          <w:sz w:val="24"/>
          <w:szCs w:val="28"/>
        </w:rPr>
        <w:t>网络优化</w:t>
      </w:r>
      <w:bookmarkEnd w:id="157"/>
    </w:p>
    <w:p>
      <w:pPr>
        <w:pStyle w:val="59"/>
        <w:ind w:firstLine="0" w:firstLineChars="0"/>
      </w:pPr>
      <w:r>
        <w:rPr>
          <w:rFonts w:hint="eastAsia"/>
        </w:rPr>
        <w:t>（1）网络参数初始化</w:t>
      </w:r>
    </w:p>
    <w:p>
      <w:pPr>
        <w:pStyle w:val="59"/>
        <w:ind w:firstLine="420"/>
      </w:pPr>
      <w:r>
        <w:rPr>
          <w:rFonts w:hint="eastAsia"/>
        </w:rPr>
        <w:t>神经网络模型的性能好坏与收敛的最优解直接相关，而一个网络模型的收敛效果往往取决于网络参数的初始化，一个好的网络参数初始化模型会使得模型训练事半功倍。一般的网络参数初始化方法主要有以下几种：</w:t>
      </w:r>
    </w:p>
    <w:p>
      <w:pPr>
        <w:pStyle w:val="59"/>
        <w:ind w:firstLine="420" w:firstLineChars="0"/>
      </w:pPr>
      <w:r>
        <w:rPr>
          <w:rFonts w:hint="eastAsia"/>
        </w:rPr>
        <w:t>1）全零初始化</w:t>
      </w:r>
    </w:p>
    <w:p>
      <w:pPr>
        <w:pStyle w:val="59"/>
        <w:ind w:firstLine="420"/>
      </w:pPr>
      <w:r>
        <w:rPr>
          <w:rFonts w:hint="eastAsia"/>
        </w:rPr>
        <w:t>将原始数据经过规范化的预处理，当网络模型达到稳定的收敛状态时，将参数在理想状况下保持期望为0。</w:t>
      </w:r>
    </w:p>
    <w:p>
      <w:pPr>
        <w:pStyle w:val="59"/>
        <w:ind w:firstLine="420" w:firstLineChars="0"/>
      </w:pPr>
      <w:r>
        <w:t>2</w:t>
      </w:r>
      <w:r>
        <w:rPr>
          <w:rFonts w:hint="eastAsia"/>
        </w:rPr>
        <w:t>）随机初始化</w:t>
      </w:r>
    </w:p>
    <w:p>
      <w:pPr>
        <w:pStyle w:val="59"/>
        <w:ind w:firstLine="420"/>
      </w:pPr>
      <w:r>
        <w:rPr>
          <w:rFonts w:hint="eastAsia"/>
        </w:rPr>
        <w:t>比较理想的状态是所有的参数期望接近于0，因此将参数值随机设定为一个接近于</w:t>
      </w:r>
      <w:r>
        <w:t>0</w:t>
      </w:r>
      <w:r>
        <w:rPr>
          <w:rFonts w:hint="eastAsia"/>
        </w:rPr>
        <w:t>的随机数（正负数均有）。一般在实际应用中，随机参数服从均匀分布或高斯分布。本文采用随机初始化参数的方法。</w:t>
      </w:r>
    </w:p>
    <w:p>
      <w:pPr>
        <w:pStyle w:val="59"/>
        <w:ind w:firstLine="420" w:firstLineChars="0"/>
      </w:pPr>
      <w:r>
        <w:t>3</w:t>
      </w:r>
      <w:r>
        <w:rPr>
          <w:rFonts w:hint="eastAsia"/>
        </w:rPr>
        <w:t>）其他初始化方法</w:t>
      </w:r>
    </w:p>
    <w:p>
      <w:pPr>
        <w:pStyle w:val="59"/>
        <w:ind w:firstLine="420"/>
      </w:pPr>
      <w:r>
        <w:rPr>
          <w:rFonts w:hint="eastAsia"/>
        </w:rPr>
        <w:t>除了以上两种方法，还可以利用预训练模型的方法，即将预先训练好的网络模型参数作为新目标的模型参数初始化。</w:t>
      </w:r>
    </w:p>
    <w:p>
      <w:pPr>
        <w:pStyle w:val="59"/>
        <w:ind w:firstLine="0" w:firstLineChars="0"/>
      </w:pPr>
      <w:r>
        <w:rPr>
          <w:rFonts w:hint="eastAsia"/>
        </w:rPr>
        <w:t>（2）激活函数</w:t>
      </w:r>
    </w:p>
    <w:p>
      <w:pPr>
        <w:pStyle w:val="59"/>
        <w:ind w:firstLine="420"/>
        <w:rPr>
          <w:color w:val="auto"/>
        </w:rPr>
      </w:pPr>
      <w:r>
        <w:rPr>
          <w:rFonts w:hint="eastAsia"/>
        </w:rPr>
        <w:t>激活函数又称非线性映射函数，激活函数模拟了生物神经元的特性，通过接受一组输入且产生输出，并且通过一个</w:t>
      </w:r>
      <w:r>
        <w:rPr>
          <w:rFonts w:hint="eastAsia"/>
          <w:color w:val="auto"/>
        </w:rPr>
        <w:t>阈值来模拟神经元的激活与兴奋状态。它为整个神经网络提供了非线性表达能力。本文主要介绍以下几种激活函数：</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4798060" cy="17926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7" cstate="print">
                            <a:extLst>
                              <a:ext uri="{28A0092B-C50C-407E-A947-70E740481C1C}">
                                <a14:useLocalDpi xmlns:a14="http://schemas.microsoft.com/office/drawing/2010/main" val="0"/>
                              </a:ext>
                            </a:extLst>
                          </a:blip>
                          <a:srcRect l="7988" t="23938" r="16311" b="39106"/>
                          <a:stretch>
                            <a:fillRect/>
                          </a:stretch>
                        </pic:blipFill>
                        <pic:spPr>
                          <a:xfrm>
                            <a:off x="0" y="0"/>
                            <a:ext cx="4865075" cy="181817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58" w:name="_Toc34845196"/>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9</w:t>
            </w:r>
            <w:r>
              <w:fldChar w:fldCharType="end"/>
            </w:r>
            <w:r>
              <w:t xml:space="preserve">  </w:t>
            </w:r>
            <w:r>
              <w:rPr>
                <w:rFonts w:hint="eastAsia"/>
              </w:rPr>
              <w:t>生物神经元（左）与人工神经元（右）</w:t>
            </w:r>
            <w:bookmarkEnd w:id="158"/>
          </w:p>
        </w:tc>
      </w:tr>
    </w:tbl>
    <w:p>
      <w:pPr>
        <w:pStyle w:val="59"/>
        <w:ind w:firstLine="420" w:firstLineChars="0"/>
      </w:pPr>
      <w:r>
        <w:rPr>
          <w:rFonts w:hint="eastAsia"/>
        </w:rPr>
        <w:t>1）S</w:t>
      </w:r>
      <w:r>
        <w:t>igmoid</w:t>
      </w:r>
      <w:r>
        <w:rPr>
          <w:rFonts w:hint="eastAsia"/>
        </w:rPr>
        <w:t>函数</w:t>
      </w:r>
    </w:p>
    <w:p>
      <w:pPr>
        <w:pStyle w:val="59"/>
        <w:ind w:firstLine="420"/>
      </w:pPr>
      <w:r>
        <w:rPr>
          <w:rFonts w:hint="eastAsia"/>
        </w:rPr>
        <w:t>S</w:t>
      </w:r>
      <w:r>
        <w:t>igmoid</w:t>
      </w:r>
      <w:r>
        <w:rPr>
          <w:rFonts w:hint="eastAsia"/>
        </w:rPr>
        <w:t>函数的数学表达式为：</w:t>
      </w:r>
    </w:p>
    <w:p>
      <w:pPr>
        <w:pStyle w:val="42"/>
        <w:jc w:val="right"/>
        <w:rPr>
          <w:bCs w:val="0"/>
        </w:rPr>
      </w:pPr>
      <w:r>
        <w:rPr>
          <w:position w:val="-24"/>
        </w:rPr>
        <w:object>
          <v:shape id="_x0000_i1125" o:spt="75" type="#_x0000_t75" style="height:31.9pt;width:67.9pt;" o:ole="t" filled="f" o:preferrelative="t" stroked="f" coordsize="21600,21600">
            <v:path/>
            <v:fill on="f" focussize="0,0"/>
            <v:stroke on="f" joinstyle="miter"/>
            <v:imagedata r:id="rId229" o:title=""/>
            <o:lock v:ext="edit" aspectratio="t"/>
            <w10:wrap type="none"/>
            <w10:anchorlock/>
          </v:shape>
          <o:OLEObject Type="Embed" ProgID="Equation.DSMT4" ShapeID="_x0000_i1125" DrawAspect="Content" ObjectID="_1468075825" r:id="rId228">
            <o:LockedField>false</o:LockedField>
          </o:OLEObject>
        </w:object>
      </w:r>
      <w:r>
        <w:t xml:space="preserve">                           </w:t>
      </w:r>
      <w:r>
        <w:rPr>
          <w:rFonts w:hint="eastAsia"/>
          <w:bCs w:val="0"/>
        </w:rPr>
        <w:t>（</w:t>
      </w:r>
      <w:r>
        <w:rPr>
          <w:bCs w:val="0"/>
        </w:rPr>
        <w:t>3</w:t>
      </w:r>
      <w:r>
        <w:rPr>
          <w:rFonts w:hint="eastAsia"/>
          <w:bCs w:val="0"/>
        </w:rPr>
        <w:t>-</w:t>
      </w:r>
      <w:r>
        <w:rPr>
          <w:bCs w:val="0"/>
        </w:rPr>
        <w:t>8</w:t>
      </w:r>
      <w:r>
        <w:rPr>
          <w:rFonts w:hint="eastAsia"/>
          <w:bCs w:val="0"/>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ind w:right="420"/>
            </w:pPr>
            <w:r>
              <w:drawing>
                <wp:inline distT="0" distB="0" distL="0" distR="0">
                  <wp:extent cx="3727450" cy="179959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0" cstate="print">
                            <a:extLst>
                              <a:ext uri="{28A0092B-C50C-407E-A947-70E740481C1C}">
                                <a14:useLocalDpi xmlns:a14="http://schemas.microsoft.com/office/drawing/2010/main" val="0"/>
                              </a:ext>
                            </a:extLst>
                          </a:blip>
                          <a:srcRect t="-5495" b="-6481"/>
                          <a:stretch>
                            <a:fillRect/>
                          </a:stretch>
                        </pic:blipFill>
                        <pic:spPr>
                          <a:xfrm>
                            <a:off x="0" y="0"/>
                            <a:ext cx="3727553" cy="18000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bCs/>
                <w:kern w:val="0"/>
                <w:szCs w:val="21"/>
              </w:rPr>
            </w:pPr>
            <w:bookmarkStart w:id="159" w:name="_Toc34845197"/>
            <w:r>
              <w:rPr>
                <w:rFonts w:hint="eastAsia"/>
                <w:color w:val="FF0000"/>
              </w:rPr>
              <w:t>图3.</w:t>
            </w:r>
            <w:r>
              <w:rPr>
                <w:color w:val="FF0000"/>
              </w:rPr>
              <w:fldChar w:fldCharType="begin"/>
            </w:r>
            <w:r>
              <w:rPr>
                <w:color w:val="FF0000"/>
              </w:rPr>
              <w:instrText xml:space="preserve"> </w:instrText>
            </w:r>
            <w:r>
              <w:rPr>
                <w:rFonts w:hint="eastAsia"/>
                <w:color w:val="FF0000"/>
              </w:rPr>
              <w:instrText xml:space="preserve">SEQ 图3. \* ARABIC</w:instrText>
            </w:r>
            <w:r>
              <w:rPr>
                <w:color w:val="FF0000"/>
              </w:rPr>
              <w:instrText xml:space="preserve"> </w:instrText>
            </w:r>
            <w:r>
              <w:rPr>
                <w:color w:val="FF0000"/>
              </w:rPr>
              <w:fldChar w:fldCharType="separate"/>
            </w:r>
            <w:r>
              <w:rPr>
                <w:color w:val="FF0000"/>
              </w:rPr>
              <w:t>10</w:t>
            </w:r>
            <w:r>
              <w:rPr>
                <w:color w:val="FF0000"/>
              </w:rPr>
              <w:fldChar w:fldCharType="end"/>
            </w:r>
            <w:r>
              <w:rPr>
                <w:color w:val="FF0000"/>
              </w:rPr>
              <w:t xml:space="preserve">  Sigmoid函数</w:t>
            </w:r>
            <w:r>
              <w:rPr>
                <w:rFonts w:hint="eastAsia"/>
                <w:color w:val="FF0000"/>
              </w:rPr>
              <w:t>（左）和其导数（右）</w:t>
            </w:r>
            <w:r>
              <w:rPr>
                <w:color w:val="FF0000"/>
              </w:rPr>
              <w:t>图</w:t>
            </w:r>
            <w:bookmarkEnd w:id="159"/>
          </w:p>
        </w:tc>
      </w:tr>
    </w:tbl>
    <w:p>
      <w:pPr>
        <w:pStyle w:val="42"/>
        <w:ind w:right="420"/>
        <w:jc w:val="right"/>
      </w:pPr>
    </w:p>
    <w:p>
      <w:pPr>
        <w:pStyle w:val="59"/>
        <w:ind w:firstLine="420"/>
      </w:pPr>
      <w:r>
        <w:rPr>
          <w:rFonts w:hint="eastAsia"/>
        </w:rPr>
        <w:t>其函数的图像如图</w:t>
      </w:r>
      <w:r>
        <w:t>3.10</w:t>
      </w:r>
      <w:r>
        <w:rPr>
          <w:rFonts w:hint="eastAsia"/>
        </w:rPr>
        <w:t>所示，可以明显看到，该函数输出相应的值域在</w:t>
      </w:r>
      <w:r>
        <w:t>[0,1]</w:t>
      </w:r>
      <w:r>
        <w:rPr>
          <w:rFonts w:hint="eastAsia"/>
        </w:rPr>
        <w:t>区间内，它可以模拟神经元的工作方式，神经元的</w:t>
      </w:r>
      <w:r>
        <w:t>“</w:t>
      </w:r>
      <w:r>
        <w:rPr>
          <w:rFonts w:hint="eastAsia"/>
        </w:rPr>
        <w:t>抑制状态</w:t>
      </w:r>
      <w:r>
        <w:t>”</w:t>
      </w:r>
      <w:r>
        <w:rPr>
          <w:rFonts w:hint="eastAsia"/>
        </w:rPr>
        <w:t>对应0，“兴奋状态”对应1，而中间区域斜率较大的地方则对应神经元的敏感区。当值大于5（或小于-</w:t>
      </w:r>
      <w:r>
        <w:t>5</w:t>
      </w:r>
      <w:r>
        <w:rPr>
          <w:rFonts w:hint="eastAsia"/>
        </w:rPr>
        <w:t>）以后则会产生梯度饱和效应，即无论值多大都会被抑制，这种情况下将会导致在反向传播误差的过程中，当导数处于抑制区以后误差很难传递给上一层，从而导致整个神经网络无法完成模型训练。</w:t>
      </w:r>
    </w:p>
    <w:p>
      <w:pPr>
        <w:spacing w:line="240" w:lineRule="auto"/>
        <w:ind w:firstLine="420"/>
        <w:rPr>
          <w:bCs/>
          <w:kern w:val="0"/>
          <w:szCs w:val="21"/>
        </w:rPr>
      </w:pPr>
      <w:r>
        <w:rPr>
          <w:bCs/>
          <w:kern w:val="0"/>
          <w:szCs w:val="21"/>
        </w:rPr>
        <w:t>2</w:t>
      </w:r>
      <w:r>
        <w:rPr>
          <w:rFonts w:hint="eastAsia"/>
          <w:bCs/>
          <w:kern w:val="0"/>
          <w:szCs w:val="21"/>
        </w:rPr>
        <w:t>）</w:t>
      </w:r>
      <w:r>
        <w:rPr>
          <w:bCs/>
          <w:kern w:val="0"/>
          <w:szCs w:val="21"/>
        </w:rPr>
        <w:t>T</w:t>
      </w:r>
      <w:r>
        <w:rPr>
          <w:rFonts w:hint="eastAsia"/>
          <w:bCs/>
          <w:kern w:val="0"/>
          <w:szCs w:val="21"/>
        </w:rPr>
        <w:t>anh函数</w:t>
      </w:r>
    </w:p>
    <w:p>
      <w:pPr>
        <w:pStyle w:val="59"/>
        <w:ind w:firstLine="420"/>
      </w:pPr>
      <w:r>
        <w:t>T</w:t>
      </w:r>
      <w:r>
        <w:rPr>
          <w:rFonts w:hint="eastAsia"/>
        </w:rPr>
        <w:t>anh函数的数学表达式为：</w:t>
      </w:r>
    </w:p>
    <w:p>
      <w:pPr>
        <w:ind w:firstLine="315" w:firstLineChars="150"/>
        <w:jc w:val="right"/>
        <w:rPr>
          <w:bCs/>
          <w:kern w:val="0"/>
          <w:szCs w:val="21"/>
        </w:rPr>
      </w:pPr>
      <w:r>
        <w:rPr>
          <w:bCs/>
          <w:kern w:val="0"/>
          <w:position w:val="-14"/>
          <w:szCs w:val="21"/>
        </w:rPr>
        <w:object>
          <v:shape id="_x0000_i1126" o:spt="75" type="#_x0000_t75" style="height:18.85pt;width:101.15pt;" o:ole="t" filled="f" o:preferrelative="t" stroked="f" coordsize="21600,21600">
            <v:path/>
            <v:fill on="f" focussize="0,0"/>
            <v:stroke on="f" joinstyle="miter"/>
            <v:imagedata r:id="rId232" o:title=""/>
            <o:lock v:ext="edit" aspectratio="t"/>
            <w10:wrap type="none"/>
            <w10:anchorlock/>
          </v:shape>
          <o:OLEObject Type="Embed" ProgID="Equation.DSMT4" ShapeID="_x0000_i1126" DrawAspect="Content" ObjectID="_1468075826" r:id="rId231">
            <o:LockedField>false</o:LockedField>
          </o:OLEObject>
        </w:object>
      </w:r>
      <w:r>
        <w:rPr>
          <w:bCs/>
          <w:kern w:val="0"/>
          <w:szCs w:val="21"/>
        </w:rPr>
        <w:t xml:space="preserve">                          </w:t>
      </w:r>
      <w:r>
        <w:rPr>
          <w:rFonts w:hint="eastAsia"/>
          <w:bCs/>
          <w:kern w:val="0"/>
          <w:szCs w:val="21"/>
        </w:rPr>
        <w:t>（</w:t>
      </w:r>
      <w:r>
        <w:rPr>
          <w:bCs/>
          <w:kern w:val="0"/>
          <w:szCs w:val="21"/>
        </w:rPr>
        <w:t>3</w:t>
      </w:r>
      <w:r>
        <w:rPr>
          <w:rFonts w:hint="eastAsia"/>
          <w:bCs/>
          <w:kern w:val="0"/>
          <w:szCs w:val="21"/>
        </w:rPr>
        <w:t>-</w:t>
      </w:r>
      <w:r>
        <w:rPr>
          <w:bCs/>
          <w:kern w:val="0"/>
          <w:szCs w:val="21"/>
        </w:rPr>
        <w:t>9</w:t>
      </w:r>
      <w:r>
        <w:rPr>
          <w:rFonts w:hint="eastAsia"/>
          <w:bCs/>
          <w:kern w:val="0"/>
          <w:szCs w:val="21"/>
        </w:rPr>
        <w:t>）</w:t>
      </w:r>
    </w:p>
    <w:p>
      <w:pPr>
        <w:ind w:firstLine="315" w:firstLineChars="150"/>
        <w:jc w:val="right"/>
        <w:rPr>
          <w:bCs/>
          <w:kern w:val="0"/>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pPr>
            <w:r>
              <w:drawing>
                <wp:inline distT="0" distB="0" distL="0" distR="0">
                  <wp:extent cx="3560445" cy="179959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3" cstate="print">
                            <a:extLst>
                              <a:ext uri="{28A0092B-C50C-407E-A947-70E740481C1C}">
                                <a14:useLocalDpi xmlns:a14="http://schemas.microsoft.com/office/drawing/2010/main" val="0"/>
                              </a:ext>
                            </a:extLst>
                          </a:blip>
                          <a:srcRect t="3357" b="-5351"/>
                          <a:stretch>
                            <a:fillRect/>
                          </a:stretch>
                        </pic:blipFill>
                        <pic:spPr>
                          <a:xfrm>
                            <a:off x="0" y="0"/>
                            <a:ext cx="3560978" cy="18000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60" w:name="_Toc34845198"/>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11</w:t>
            </w:r>
            <w:r>
              <w:fldChar w:fldCharType="end"/>
            </w:r>
            <w:r>
              <w:t xml:space="preserve">  tanh函数</w:t>
            </w:r>
            <w:r>
              <w:rPr>
                <w:rFonts w:hint="eastAsia"/>
              </w:rPr>
              <w:t>（左）和其导数（右）</w:t>
            </w:r>
            <w:r>
              <w:t>图</w:t>
            </w:r>
            <w:bookmarkEnd w:id="160"/>
          </w:p>
        </w:tc>
      </w:tr>
    </w:tbl>
    <w:p>
      <w:pPr>
        <w:pStyle w:val="59"/>
        <w:ind w:firstLine="420"/>
      </w:pPr>
      <w:r>
        <w:t>T</w:t>
      </w:r>
      <w:r>
        <w:rPr>
          <w:rFonts w:hint="eastAsia"/>
        </w:rPr>
        <w:t>anh函数又称作双曲正切函数，它的函数图像如图</w:t>
      </w:r>
      <w:r>
        <w:t>3.11</w:t>
      </w:r>
      <w:r>
        <w:rPr>
          <w:rFonts w:hint="eastAsia"/>
        </w:rPr>
        <w:t>所示，其函数值域为（-</w:t>
      </w:r>
      <w:r>
        <w:t>1</w:t>
      </w:r>
      <w:r>
        <w:rPr>
          <w:rFonts w:hint="eastAsia"/>
        </w:rPr>
        <w:t>,</w:t>
      </w:r>
      <w:r>
        <w:t>1</w:t>
      </w:r>
      <w:r>
        <w:rPr>
          <w:rFonts w:hint="eastAsia"/>
        </w:rPr>
        <w:t>），输出响应的均值为0。tanh函数类似于sigmoid函数的曲线，仍然会产生梯度饱和效应，当函数在某个区间就会变得平缓，梯度较小不利于更新权重。</w:t>
      </w:r>
    </w:p>
    <w:p>
      <w:pPr>
        <w:pStyle w:val="59"/>
        <w:ind w:firstLine="420" w:firstLineChars="0"/>
      </w:pPr>
      <w:r>
        <w:t>3</w:t>
      </w:r>
      <w:r>
        <w:rPr>
          <w:rFonts w:hint="eastAsia"/>
        </w:rPr>
        <w:t>）R</w:t>
      </w:r>
      <w:r>
        <w:t>eLu</w:t>
      </w:r>
      <w:r>
        <w:rPr>
          <w:rFonts w:hint="eastAsia"/>
        </w:rPr>
        <w:t>函数（说明放在前面，公式放在后面）</w:t>
      </w:r>
    </w:p>
    <w:p>
      <w:pPr>
        <w:pStyle w:val="59"/>
        <w:ind w:firstLine="420"/>
      </w:pPr>
      <w:r>
        <w:t>ReLu</w:t>
      </w:r>
      <w:r>
        <w:rPr>
          <w:rFonts w:hint="eastAsia"/>
        </w:rPr>
        <w:t>函数的数学表达式为：</w:t>
      </w:r>
    </w:p>
    <w:p>
      <w:pPr>
        <w:pStyle w:val="42"/>
        <w:jc w:val="right"/>
      </w:pPr>
      <w:r>
        <w:rPr>
          <w:position w:val="-14"/>
        </w:rPr>
        <w:object>
          <v:shape id="_x0000_i1127" o:spt="75" type="#_x0000_t75" style="height:18.85pt;width:106.95pt;" o:ole="t" filled="f" o:preferrelative="t" stroked="f" coordsize="21600,21600">
            <v:path/>
            <v:fill on="f" focussize="0,0"/>
            <v:stroke on="f" joinstyle="miter"/>
            <v:imagedata r:id="rId235" o:title=""/>
            <o:lock v:ext="edit" aspectratio="t"/>
            <w10:wrap type="none"/>
            <w10:anchorlock/>
          </v:shape>
          <o:OLEObject Type="Embed" ProgID="Equation.DSMT4" ShapeID="_x0000_i1127" DrawAspect="Content" ObjectID="_1468075827" r:id="rId234">
            <o:LockedField>false</o:LockedField>
          </o:OLEObject>
        </w:object>
      </w:r>
      <w:r>
        <w:t xml:space="preserve">                     </w:t>
      </w:r>
      <w:r>
        <w:rPr>
          <w:rFonts w:hint="eastAsia"/>
          <w:bCs w:val="0"/>
        </w:rPr>
        <w:t>（</w:t>
      </w:r>
      <w:r>
        <w:rPr>
          <w:bCs w:val="0"/>
        </w:rPr>
        <w:t>3</w:t>
      </w:r>
      <w:r>
        <w:rPr>
          <w:rFonts w:hint="eastAsia"/>
        </w:rPr>
        <w:t>-</w:t>
      </w:r>
      <w:r>
        <w:t>10</w:t>
      </w:r>
      <w:r>
        <w:rPr>
          <w:rFonts w:hint="eastAsia"/>
          <w:bCs w:val="0"/>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pPr>
            <w:r>
              <w:drawing>
                <wp:inline distT="0" distB="0" distL="0" distR="0">
                  <wp:extent cx="3622040" cy="1799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6" cstate="print">
                            <a:extLst>
                              <a:ext uri="{28A0092B-C50C-407E-A947-70E740481C1C}">
                                <a14:useLocalDpi xmlns:a14="http://schemas.microsoft.com/office/drawing/2010/main" val="0"/>
                              </a:ext>
                            </a:extLst>
                          </a:blip>
                          <a:srcRect t="-6887" b="-5720"/>
                          <a:stretch>
                            <a:fillRect/>
                          </a:stretch>
                        </pic:blipFill>
                        <pic:spPr>
                          <a:xfrm>
                            <a:off x="0" y="0"/>
                            <a:ext cx="3622636" cy="18000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61" w:name="_Toc34845199"/>
            <w:r>
              <w:rPr>
                <w:rFonts w:hint="eastAsia"/>
                <w:color w:val="FF0000"/>
              </w:rPr>
              <w:t>图3.</w:t>
            </w:r>
            <w:r>
              <w:rPr>
                <w:color w:val="FF0000"/>
              </w:rPr>
              <w:fldChar w:fldCharType="begin"/>
            </w:r>
            <w:r>
              <w:rPr>
                <w:color w:val="FF0000"/>
              </w:rPr>
              <w:instrText xml:space="preserve"> </w:instrText>
            </w:r>
            <w:r>
              <w:rPr>
                <w:rFonts w:hint="eastAsia"/>
                <w:color w:val="FF0000"/>
              </w:rPr>
              <w:instrText xml:space="preserve">SEQ 图3. \* ARABIC</w:instrText>
            </w:r>
            <w:r>
              <w:rPr>
                <w:color w:val="FF0000"/>
              </w:rPr>
              <w:instrText xml:space="preserve"> </w:instrText>
            </w:r>
            <w:r>
              <w:rPr>
                <w:color w:val="FF0000"/>
              </w:rPr>
              <w:fldChar w:fldCharType="separate"/>
            </w:r>
            <w:r>
              <w:rPr>
                <w:color w:val="FF0000"/>
              </w:rPr>
              <w:t>12</w:t>
            </w:r>
            <w:r>
              <w:rPr>
                <w:color w:val="FF0000"/>
              </w:rPr>
              <w:fldChar w:fldCharType="end"/>
            </w:r>
            <w:r>
              <w:rPr>
                <w:color w:val="FF0000"/>
              </w:rPr>
              <w:t xml:space="preserve">  ReLu函数</w:t>
            </w:r>
            <w:r>
              <w:rPr>
                <w:rFonts w:hint="eastAsia"/>
                <w:color w:val="FF0000"/>
              </w:rPr>
              <w:t>（左）和其导数（右）</w:t>
            </w:r>
            <w:r>
              <w:rPr>
                <w:color w:val="FF0000"/>
              </w:rPr>
              <w:t>图</w:t>
            </w:r>
            <w:bookmarkEnd w:id="161"/>
          </w:p>
        </w:tc>
      </w:tr>
    </w:tbl>
    <w:p>
      <w:pPr>
        <w:pStyle w:val="42"/>
      </w:pPr>
    </w:p>
    <w:p>
      <w:pPr>
        <w:pStyle w:val="59"/>
        <w:ind w:firstLine="0" w:firstLineChars="0"/>
      </w:pPr>
      <w:r>
        <w:t>ReLu</w:t>
      </w:r>
      <w:r>
        <w:rPr>
          <w:rFonts w:hint="eastAsia"/>
        </w:rPr>
        <w:t>函数事实上是一个分段函数，其定义为：</w:t>
      </w:r>
    </w:p>
    <w:p>
      <w:pPr>
        <w:pStyle w:val="42"/>
        <w:jc w:val="right"/>
      </w:pPr>
      <w:r>
        <w:object>
          <v:shape id="_x0000_i1128" o:spt="75" type="#_x0000_t75" style="height:18.85pt;width:119.3pt;" o:ole="t" filled="f" o:preferrelative="t" stroked="f" coordsize="21600,21600">
            <v:path/>
            <v:fill on="f" focussize="0,0"/>
            <v:stroke on="f" joinstyle="miter"/>
            <v:imagedata r:id="rId238" o:title=""/>
            <o:lock v:ext="edit" aspectratio="t"/>
            <w10:wrap type="none"/>
            <w10:anchorlock/>
          </v:shape>
          <o:OLEObject Type="Embed" ProgID="Equation.DSMT4" ShapeID="_x0000_i1128" DrawAspect="Content" ObjectID="_1468075828" r:id="rId237">
            <o:LockedField>false</o:LockedField>
          </o:OLEObject>
        </w:object>
      </w:r>
      <w:r>
        <w:t xml:space="preserve">                        </w:t>
      </w:r>
      <w:r>
        <w:rPr>
          <w:rFonts w:hint="eastAsia"/>
          <w:bCs w:val="0"/>
        </w:rPr>
        <w:t>（</w:t>
      </w:r>
      <w:r>
        <w:rPr>
          <w:bCs w:val="0"/>
        </w:rPr>
        <w:t>3</w:t>
      </w:r>
      <w:r>
        <w:rPr>
          <w:rFonts w:hint="eastAsia"/>
        </w:rPr>
        <w:t>-</w:t>
      </w:r>
      <w:r>
        <w:t>11</w:t>
      </w:r>
      <w:r>
        <w:rPr>
          <w:rFonts w:hint="eastAsia"/>
          <w:bCs w:val="0"/>
        </w:rPr>
        <w:t>）</w:t>
      </w:r>
    </w:p>
    <w:p>
      <w:pPr>
        <w:pStyle w:val="42"/>
        <w:ind w:right="1680" w:firstLine="3780" w:firstLineChars="1800"/>
        <w:jc w:val="both"/>
      </w:pPr>
      <w:r>
        <w:object>
          <v:shape id="_x0000_i1129" o:spt="75" type="#_x0000_t75" style="height:41.15pt;width:67.9pt;" o:ole="t" filled="f" o:preferrelative="t" stroked="f" coordsize="21600,21600">
            <v:path/>
            <v:fill on="f" focussize="0,0"/>
            <v:stroke on="f" joinstyle="miter"/>
            <v:imagedata r:id="rId240" o:title=""/>
            <o:lock v:ext="edit" aspectratio="t"/>
            <w10:wrap type="none"/>
            <w10:anchorlock/>
          </v:shape>
          <o:OLEObject Type="Embed" ProgID="Equation.DSMT4" ShapeID="_x0000_i1129" DrawAspect="Content" ObjectID="_1468075829" r:id="rId239">
            <o:LockedField>false</o:LockedField>
          </o:OLEObject>
        </w:object>
      </w:r>
      <w:r>
        <w:t xml:space="preserve"> </w:t>
      </w:r>
    </w:p>
    <w:p>
      <w:pPr>
        <w:pStyle w:val="59"/>
        <w:ind w:firstLine="0" w:firstLineChars="0"/>
        <w:rPr>
          <w:bCs/>
        </w:rPr>
      </w:pPr>
      <w:r>
        <w:rPr>
          <w:rFonts w:hint="eastAsia"/>
        </w:rPr>
        <w:t>其函数图像如图</w:t>
      </w:r>
      <w:r>
        <w:t>3.12</w:t>
      </w:r>
      <w:r>
        <w:rPr>
          <w:rFonts w:hint="eastAsia"/>
        </w:rPr>
        <w:t>所示。</w:t>
      </w:r>
      <w:r>
        <w:t>ReLu</w:t>
      </w:r>
      <w:r>
        <w:rPr>
          <w:rFonts w:hint="eastAsia"/>
        </w:rPr>
        <w:t>函数的梯度在</w:t>
      </w:r>
      <w:r>
        <w:rPr>
          <w:position w:val="-6"/>
        </w:rPr>
        <w:object>
          <v:shape id="_x0000_i1130" o:spt="75" type="#_x0000_t75" style="height:14.05pt;width:27.1pt;" o:ole="t" filled="f" o:preferrelative="t" stroked="f" coordsize="21600,21600">
            <v:path/>
            <v:fill on="f" focussize="0,0"/>
            <v:stroke on="f" joinstyle="miter"/>
            <v:imagedata r:id="rId242" o:title=""/>
            <o:lock v:ext="edit" aspectratio="t"/>
            <w10:wrap type="none"/>
            <w10:anchorlock/>
          </v:shape>
          <o:OLEObject Type="Embed" ProgID="Equation.DSMT4" ShapeID="_x0000_i1130" DrawAspect="Content" ObjectID="_1468075830" r:id="rId241">
            <o:LockedField>false</o:LockedField>
          </o:OLEObject>
        </w:object>
      </w:r>
      <w:r>
        <w:rPr>
          <w:rFonts w:hint="eastAsia"/>
        </w:rPr>
        <w:t>的部分完全消除了sigmoid函数的梯度饱和效应，当其梯度在</w:t>
      </w:r>
      <w:r>
        <w:rPr>
          <w:position w:val="-6"/>
        </w:rPr>
        <w:object>
          <v:shape id="_x0000_i1131" o:spt="75" type="#_x0000_t75" style="height:14.05pt;width:27.1pt;" o:ole="t" filled="f" o:preferrelative="t" stroked="f" coordsize="21600,21600">
            <v:path/>
            <v:fill on="f" focussize="0,0"/>
            <v:stroke on="f" joinstyle="miter"/>
            <v:imagedata r:id="rId244" o:title=""/>
            <o:lock v:ext="edit" aspectratio="t"/>
            <w10:wrap type="none"/>
            <w10:anchorlock/>
          </v:shape>
          <o:OLEObject Type="Embed" ProgID="Equation.DSMT4" ShapeID="_x0000_i1131" DrawAspect="Content" ObjectID="_1468075831" r:id="rId243">
            <o:LockedField>false</o:LockedField>
          </o:OLEObject>
        </w:object>
      </w:r>
      <w:r>
        <w:rPr>
          <w:rFonts w:hint="eastAsia"/>
        </w:rPr>
        <w:t>时，它的梯度为1。在日常试验中发现</w:t>
      </w:r>
      <w:r>
        <w:t>ReLu</w:t>
      </w:r>
      <w:r>
        <w:rPr>
          <w:rFonts w:hint="eastAsia"/>
        </w:rPr>
        <w:t>函数与S</w:t>
      </w:r>
      <w:r>
        <w:t>igmoid</w:t>
      </w:r>
      <w:r>
        <w:rPr>
          <w:rFonts w:hint="eastAsia"/>
        </w:rPr>
        <w:t>函数相比，使得随机梯度下降法的收敛速度大约提高了6倍。</w:t>
      </w:r>
      <w:r>
        <w:t>ReLu</w:t>
      </w:r>
      <w:r>
        <w:rPr>
          <w:rFonts w:hint="eastAsia"/>
        </w:rPr>
        <w:t>函数是目前卷积神经网络中最常用的激活函数之一。本文采用</w:t>
      </w:r>
      <w:r>
        <w:rPr>
          <w:bCs/>
        </w:rPr>
        <w:t>ReLu</w:t>
      </w:r>
      <w:r>
        <w:rPr>
          <w:rFonts w:hint="eastAsia"/>
          <w:bCs/>
        </w:rPr>
        <w:t>函数作为激活函数。</w:t>
      </w:r>
    </w:p>
    <w:p>
      <w:pPr>
        <w:pStyle w:val="59"/>
        <w:ind w:firstLine="0" w:firstLineChars="0"/>
      </w:pPr>
      <w:r>
        <w:rPr>
          <w:rFonts w:hint="eastAsia"/>
        </w:rPr>
        <w:t>（3）目标函数</w:t>
      </w:r>
    </w:p>
    <w:p>
      <w:pPr>
        <w:pStyle w:val="59"/>
        <w:ind w:firstLine="420"/>
      </w:pPr>
      <w:r>
        <w:rPr>
          <w:rFonts w:hint="eastAsia"/>
        </w:rPr>
        <w:t>深度学习中目标函数是整个网络模型的“指挥塔”，通过将样本的预测结果与真实标签产生的损失反向传播，用于帮助神经网络的参数学习与表示学习。本文主要介绍分类预测任务中相关的目标函数。主要有以下几种目标函数：</w:t>
      </w:r>
    </w:p>
    <w:p>
      <w:pPr>
        <w:pStyle w:val="59"/>
        <w:ind w:firstLine="420"/>
      </w:pPr>
      <w:r>
        <w:rPr>
          <w:rFonts w:hint="eastAsia"/>
        </w:rPr>
        <w:t>假设某个分类任务中训练样本数量为</w:t>
      </w:r>
      <w:r>
        <w:rPr>
          <w:position w:val="-6"/>
        </w:rPr>
        <w:object>
          <v:shape id="_x0000_i1132" o:spt="75" type="#_x0000_t75" style="height:14.05pt;width:14.05pt;" o:ole="t" filled="f" o:preferrelative="t" stroked="f" coordsize="21600,21600">
            <v:path/>
            <v:fill on="f" focussize="0,0"/>
            <v:stroke on="f" joinstyle="miter"/>
            <v:imagedata r:id="rId246" o:title=""/>
            <o:lock v:ext="edit" aspectratio="t"/>
            <w10:wrap type="none"/>
            <w10:anchorlock/>
          </v:shape>
          <o:OLEObject Type="Embed" ProgID="Equation.DSMT4" ShapeID="_x0000_i1132" DrawAspect="Content" ObjectID="_1468075832" r:id="rId245">
            <o:LockedField>false</o:LockedField>
          </o:OLEObject>
        </w:object>
      </w:r>
      <w:r>
        <w:rPr>
          <w:rFonts w:hint="eastAsia"/>
        </w:rPr>
        <w:t>，网络层中第</w:t>
      </w:r>
      <w:r>
        <w:rPr>
          <w:position w:val="-6"/>
        </w:rPr>
        <w:object>
          <v:shape id="_x0000_i1133" o:spt="75" type="#_x0000_t75" style="height:12.7pt;width:7.2pt;" o:ole="t" filled="f" o:preferrelative="t" stroked="f" coordsize="21600,21600">
            <v:path/>
            <v:fill on="f" focussize="0,0"/>
            <v:stroke on="f" joinstyle="miter"/>
            <v:imagedata r:id="rId248" o:title=""/>
            <o:lock v:ext="edit" aspectratio="t"/>
            <w10:wrap type="none"/>
            <w10:anchorlock/>
          </v:shape>
          <o:OLEObject Type="Embed" ProgID="Equation.DSMT4" ShapeID="_x0000_i1133" DrawAspect="Content" ObjectID="_1468075833" r:id="rId247">
            <o:LockedField>false</o:LockedField>
          </o:OLEObject>
        </w:object>
      </w:r>
      <w:r>
        <w:rPr>
          <w:rFonts w:hint="eastAsia"/>
        </w:rPr>
        <w:t>个样本的输入为</w:t>
      </w:r>
      <w:r>
        <w:rPr>
          <w:position w:val="-12"/>
        </w:rPr>
        <w:object>
          <v:shape id="_x0000_i1134" o:spt="75" type="#_x0000_t75" style="height:16.8pt;width:12.7pt;" o:ole="t" filled="f" o:preferrelative="t" stroked="f" coordsize="21600,21600">
            <v:path/>
            <v:fill on="f" focussize="0,0"/>
            <v:stroke on="f" joinstyle="miter"/>
            <v:imagedata r:id="rId250" o:title=""/>
            <o:lock v:ext="edit" aspectratio="t"/>
            <w10:wrap type="none"/>
            <w10:anchorlock/>
          </v:shape>
          <o:OLEObject Type="Embed" ProgID="Equation.DSMT4" ShapeID="_x0000_i1134" DrawAspect="Content" ObjectID="_1468075834" r:id="rId249">
            <o:LockedField>false</o:LockedField>
          </o:OLEObject>
        </w:object>
      </w:r>
      <w:r>
        <w:t xml:space="preserve"> </w:t>
      </w:r>
      <w:r>
        <w:rPr>
          <w:rFonts w:hint="eastAsia"/>
        </w:rPr>
        <w:t>，其对应的真实标记为</w:t>
      </w:r>
      <w:r>
        <w:rPr>
          <w:position w:val="-14"/>
        </w:rPr>
        <w:object>
          <v:shape id="_x0000_i1135" o:spt="75" type="#_x0000_t75" style="height:18.85pt;width:76.8pt;" o:ole="t" filled="f" o:preferrelative="t" stroked="f" coordsize="21600,21600">
            <v:path/>
            <v:fill on="f" focussize="0,0"/>
            <v:stroke on="f" joinstyle="miter"/>
            <v:imagedata r:id="rId252" o:title=""/>
            <o:lock v:ext="edit" aspectratio="t"/>
            <w10:wrap type="none"/>
            <w10:anchorlock/>
          </v:shape>
          <o:OLEObject Type="Embed" ProgID="Equation.DSMT4" ShapeID="_x0000_i1135" DrawAspect="Content" ObjectID="_1468075835" r:id="rId251">
            <o:LockedField>false</o:LockedField>
          </o:OLEObject>
        </w:object>
      </w:r>
      <w:r>
        <w:rPr>
          <w:rFonts w:hint="eastAsia"/>
        </w:rPr>
        <w:t>，样本</w:t>
      </w:r>
      <w:r>
        <w:rPr>
          <w:position w:val="-6"/>
        </w:rPr>
        <w:object>
          <v:shape id="_x0000_i1136" o:spt="75" type="#_x0000_t75" style="height:12.7pt;width:7.2pt;" o:ole="t" filled="f" o:preferrelative="t" stroked="f" coordsize="21600,21600">
            <v:path/>
            <v:fill on="f" focussize="0,0"/>
            <v:stroke on="f" joinstyle="miter"/>
            <v:imagedata r:id="rId248" o:title=""/>
            <o:lock v:ext="edit" aspectratio="t"/>
            <w10:wrap type="none"/>
            <w10:anchorlock/>
          </v:shape>
          <o:OLEObject Type="Embed" ProgID="Equation.DSMT4" ShapeID="_x0000_i1136" DrawAspect="Content" ObjectID="_1468075836" r:id="rId253">
            <o:LockedField>false</o:LockedField>
          </o:OLEObject>
        </w:object>
      </w:r>
      <w:r>
        <w:rPr>
          <w:rFonts w:hint="eastAsia"/>
        </w:rPr>
        <w:t>的预测结果为</w:t>
      </w:r>
      <w:r>
        <w:rPr>
          <w:position w:val="-14"/>
        </w:rPr>
        <w:object>
          <v:shape id="_x0000_i1137" o:spt="75" type="#_x0000_t75" style="height:21.25pt;width:90.15pt;" o:ole="t" filled="f" o:preferrelative="t" stroked="f" coordsize="21600,21600">
            <v:path/>
            <v:fill on="f" focussize="0,0"/>
            <v:stroke on="f" joinstyle="miter"/>
            <v:imagedata r:id="rId255" o:title=""/>
            <o:lock v:ext="edit" aspectratio="t"/>
            <w10:wrap type="none"/>
            <w10:anchorlock/>
          </v:shape>
          <o:OLEObject Type="Embed" ProgID="Equation.DSMT4" ShapeID="_x0000_i1137" DrawAspect="Content" ObjectID="_1468075837" r:id="rId254">
            <o:LockedField>false</o:LockedField>
          </o:OLEObject>
        </w:object>
      </w:r>
      <w:r>
        <w:rPr>
          <w:rFonts w:hint="eastAsia"/>
        </w:rPr>
        <w:t>,</w:t>
      </w:r>
      <w:r>
        <w:t>C</w:t>
      </w:r>
      <w:r>
        <w:rPr>
          <w:rFonts w:hint="eastAsia"/>
        </w:rPr>
        <w:t>为分类任务的数目。</w:t>
      </w:r>
    </w:p>
    <w:p>
      <w:pPr>
        <w:ind w:firstLine="210" w:firstLineChars="100"/>
        <w:rPr>
          <w:bCs/>
          <w:kern w:val="0"/>
          <w:szCs w:val="21"/>
        </w:rPr>
      </w:pPr>
      <w:r>
        <w:rPr>
          <w:rFonts w:hint="eastAsia"/>
          <w:bCs/>
          <w:kern w:val="0"/>
          <w:szCs w:val="21"/>
        </w:rPr>
        <w:t>1）交叉熵损失函数</w:t>
      </w:r>
    </w:p>
    <w:p>
      <w:pPr>
        <w:pStyle w:val="59"/>
        <w:ind w:firstLine="420"/>
      </w:pPr>
      <w:r>
        <w:rPr>
          <w:rFonts w:hint="eastAsia"/>
        </w:rPr>
        <w:t>交叉熵损失函数（cross</w:t>
      </w:r>
      <w:r>
        <w:t xml:space="preserve"> entropy loss</w:t>
      </w:r>
      <w:r>
        <w:rPr>
          <w:rFonts w:hint="eastAsia"/>
        </w:rPr>
        <w:t>）又称为</w:t>
      </w:r>
      <w:r>
        <w:t>S</w:t>
      </w:r>
      <w:r>
        <w:rPr>
          <w:rFonts w:hint="eastAsia"/>
        </w:rPr>
        <w:t>oftmax损失函数，其数学表达式为：</w:t>
      </w:r>
    </w:p>
    <w:p>
      <w:pPr>
        <w:pStyle w:val="42"/>
        <w:jc w:val="right"/>
      </w:pPr>
      <w:r>
        <w:object>
          <v:shape id="_x0000_i1138" o:spt="75" type="#_x0000_t75" style="height:46.95pt;width:234.85pt;" o:ole="t" filled="f" o:preferrelative="t" stroked="f" coordsize="21600,21600">
            <v:path/>
            <v:fill on="f" focussize="0,0"/>
            <v:stroke on="f" joinstyle="miter"/>
            <v:imagedata r:id="rId257" o:title=""/>
            <o:lock v:ext="edit" aspectratio="t"/>
            <w10:wrap type="none"/>
            <w10:anchorlock/>
          </v:shape>
          <o:OLEObject Type="Embed" ProgID="Equation.DSMT4" ShapeID="_x0000_i1138" DrawAspect="Content" ObjectID="_1468075838" r:id="rId256">
            <o:LockedField>false</o:LockedField>
          </o:OLEObject>
        </w:object>
      </w:r>
      <w:r>
        <w:t xml:space="preserve">       </w:t>
      </w:r>
      <w:r>
        <w:rPr>
          <w:rFonts w:hint="eastAsia"/>
          <w:bCs w:val="0"/>
        </w:rPr>
        <w:t>（</w:t>
      </w:r>
      <w:r>
        <w:rPr>
          <w:bCs w:val="0"/>
        </w:rPr>
        <w:t>3</w:t>
      </w:r>
      <w:r>
        <w:rPr>
          <w:rFonts w:hint="eastAsia"/>
        </w:rPr>
        <w:t>-</w:t>
      </w:r>
      <w:r>
        <w:t>12</w:t>
      </w:r>
      <w:r>
        <w:rPr>
          <w:rFonts w:hint="eastAsia"/>
          <w:bCs w:val="0"/>
        </w:rPr>
        <w:t>）</w:t>
      </w:r>
    </w:p>
    <w:p>
      <w:pPr>
        <w:pStyle w:val="59"/>
        <w:ind w:firstLine="420"/>
      </w:pPr>
      <w:r>
        <w:rPr>
          <w:rFonts w:hint="eastAsia"/>
        </w:rPr>
        <w:t>它是卷积神经网络中应用最广泛的分类目标函数，本文也采用该函数作为目标函数。</w:t>
      </w:r>
    </w:p>
    <w:p>
      <w:pPr>
        <w:pStyle w:val="59"/>
        <w:ind w:firstLine="210" w:firstLineChars="100"/>
        <w:rPr>
          <w:bCs/>
        </w:rPr>
      </w:pPr>
      <w:r>
        <w:rPr>
          <w:bCs/>
        </w:rPr>
        <w:t>2</w:t>
      </w:r>
      <w:r>
        <w:rPr>
          <w:rFonts w:hint="eastAsia"/>
          <w:bCs/>
        </w:rPr>
        <w:t>）坡道损失函数</w:t>
      </w:r>
    </w:p>
    <w:p>
      <w:pPr>
        <w:pStyle w:val="59"/>
        <w:ind w:firstLine="420"/>
        <w:rPr>
          <w:bCs/>
        </w:rPr>
      </w:pPr>
      <w:r>
        <w:rPr>
          <w:rFonts w:hint="eastAsia"/>
          <w:bCs/>
        </w:rPr>
        <w:t>坡道损失函数（ramp</w:t>
      </w:r>
      <w:r>
        <w:rPr>
          <w:bCs/>
        </w:rPr>
        <w:t xml:space="preserve"> loss</w:t>
      </w:r>
      <w:r>
        <w:rPr>
          <w:rFonts w:hint="eastAsia"/>
          <w:bCs/>
        </w:rPr>
        <w:t>）又称为鲁棒损失函数，其数学表达式为：</w:t>
      </w:r>
    </w:p>
    <w:p>
      <w:pPr>
        <w:pStyle w:val="42"/>
        <w:wordWrap w:val="0"/>
        <w:jc w:val="right"/>
      </w:pPr>
      <w:r>
        <w:object>
          <v:shape id="_x0000_i1139" o:spt="75" type="#_x0000_t75" style="height:33.95pt;width:197.15pt;" o:ole="t" filled="f" o:preferrelative="t" stroked="f" coordsize="21600,21600">
            <v:path/>
            <v:fill on="f" focussize="0,0"/>
            <v:stroke on="f" joinstyle="miter"/>
            <v:imagedata r:id="rId259" o:title=""/>
            <o:lock v:ext="edit" aspectratio="t"/>
            <w10:wrap type="none"/>
            <w10:anchorlock/>
          </v:shape>
          <o:OLEObject Type="Embed" ProgID="Equation.DSMT4" ShapeID="_x0000_i1139" DrawAspect="Content" ObjectID="_1468075839" r:id="rId258">
            <o:LockedField>false</o:LockedField>
          </o:OLEObject>
        </w:object>
      </w:r>
      <w:r>
        <w:t xml:space="preserve">                     </w:t>
      </w:r>
    </w:p>
    <w:p>
      <w:pPr>
        <w:pStyle w:val="42"/>
        <w:jc w:val="right"/>
      </w:pPr>
      <w:r>
        <w:object>
          <v:shape id="_x0000_i1140" o:spt="75" type="#_x0000_t75" style="height:33.95pt;width:197.15pt;" o:ole="t" filled="f" o:preferrelative="t" stroked="f" coordsize="21600,21600">
            <v:path/>
            <v:fill on="f" focussize="0,0"/>
            <v:stroke on="f" joinstyle="miter"/>
            <v:imagedata r:id="rId261" o:title=""/>
            <o:lock v:ext="edit" aspectratio="t"/>
            <w10:wrap type="none"/>
            <w10:anchorlock/>
          </v:shape>
          <o:OLEObject Type="Embed" ProgID="Equation.DSMT4" ShapeID="_x0000_i1140" DrawAspect="Content" ObjectID="_1468075840" r:id="rId260">
            <o:LockedField>false</o:LockedField>
          </o:OLEObject>
        </w:object>
      </w:r>
      <w:r>
        <w:t xml:space="preserve">   </w:t>
      </w:r>
      <w:r>
        <w:tab/>
      </w:r>
      <w:r>
        <w:rPr>
          <w:rFonts w:hint="eastAsia"/>
          <w:bCs w:val="0"/>
        </w:rPr>
        <w:t>（</w:t>
      </w:r>
      <w:r>
        <w:rPr>
          <w:bCs w:val="0"/>
        </w:rPr>
        <w:t>3</w:t>
      </w:r>
      <w:r>
        <w:rPr>
          <w:rFonts w:hint="eastAsia"/>
        </w:rPr>
        <w:t>-</w:t>
      </w:r>
      <w:r>
        <w:t>13</w:t>
      </w:r>
      <w:r>
        <w:rPr>
          <w:rFonts w:hint="eastAsia"/>
          <w:bCs w:val="0"/>
        </w:rPr>
        <w:t>）</w:t>
      </w:r>
    </w:p>
    <w:p>
      <w:pPr>
        <w:pStyle w:val="59"/>
        <w:ind w:firstLine="0" w:firstLineChars="0"/>
      </w:pPr>
      <w:r>
        <w:rPr>
          <w:rFonts w:hint="eastAsia"/>
        </w:rPr>
        <w:t>在分类误差比较大的区域中，该函数进行了“截断”，最大程度的降低了较大误差对于损失函数的影响。它的非凸的性质使得在学习优化过程比较复杂繁琐，甚至有时候会无法进行优化。</w:t>
      </w:r>
    </w:p>
    <w:p>
      <w:pPr>
        <w:ind w:firstLine="210" w:firstLineChars="100"/>
        <w:rPr>
          <w:bCs/>
          <w:kern w:val="0"/>
          <w:szCs w:val="21"/>
        </w:rPr>
      </w:pPr>
      <w:r>
        <w:rPr>
          <w:bCs/>
          <w:kern w:val="0"/>
          <w:szCs w:val="21"/>
        </w:rPr>
        <w:t>3</w:t>
      </w:r>
      <w:r>
        <w:rPr>
          <w:rFonts w:hint="eastAsia"/>
          <w:bCs/>
          <w:kern w:val="0"/>
          <w:szCs w:val="21"/>
        </w:rPr>
        <w:t>）合页损失函数</w:t>
      </w:r>
    </w:p>
    <w:p>
      <w:pPr>
        <w:pStyle w:val="59"/>
        <w:ind w:firstLine="420"/>
      </w:pPr>
      <w:r>
        <w:rPr>
          <w:rFonts w:hint="eastAsia"/>
        </w:rPr>
        <w:t>一般在支持向量机中大多使用合页损失函数（hinge</w:t>
      </w:r>
      <w:r>
        <w:t xml:space="preserve"> loss</w:t>
      </w:r>
      <w:r>
        <w:rPr>
          <w:rFonts w:hint="eastAsia"/>
        </w:rPr>
        <w:t>），其数学表达式为：</w:t>
      </w:r>
    </w:p>
    <w:p>
      <w:pPr>
        <w:pStyle w:val="42"/>
        <w:jc w:val="right"/>
      </w:pPr>
      <w:r>
        <w:object>
          <v:shape id="_x0000_i1141" o:spt="75" type="#_x0000_t75" style="height:33.95pt;width:147.75pt;" o:ole="t" filled="f" o:preferrelative="t" stroked="f" coordsize="21600,21600">
            <v:path/>
            <v:fill on="f" focussize="0,0"/>
            <v:stroke on="f" joinstyle="miter"/>
            <v:imagedata r:id="rId263" o:title=""/>
            <o:lock v:ext="edit" aspectratio="t"/>
            <w10:wrap type="none"/>
            <w10:anchorlock/>
          </v:shape>
          <o:OLEObject Type="Embed" ProgID="Equation.DSMT4" ShapeID="_x0000_i1141" DrawAspect="Content" ObjectID="_1468075841" r:id="rId262">
            <o:LockedField>false</o:LockedField>
          </o:OLEObject>
        </w:object>
      </w:r>
      <w:r>
        <w:t xml:space="preserve">                     </w:t>
      </w:r>
      <w:r>
        <w:rPr>
          <w:rFonts w:hint="eastAsia"/>
          <w:bCs w:val="0"/>
        </w:rPr>
        <w:t>（</w:t>
      </w:r>
      <w:r>
        <w:rPr>
          <w:bCs w:val="0"/>
        </w:rPr>
        <w:t>3</w:t>
      </w:r>
      <w:r>
        <w:rPr>
          <w:rFonts w:hint="eastAsia"/>
        </w:rPr>
        <w:t>-</w:t>
      </w:r>
      <w:r>
        <w:t>14</w:t>
      </w:r>
      <w:r>
        <w:rPr>
          <w:rFonts w:hint="eastAsia"/>
          <w:bCs w:val="0"/>
        </w:rPr>
        <w:t>）</w:t>
      </w:r>
    </w:p>
    <w:p>
      <w:pPr>
        <w:pStyle w:val="59"/>
        <w:ind w:firstLine="0" w:firstLineChars="0"/>
      </w:pPr>
      <w:r>
        <w:rPr>
          <w:rFonts w:hint="eastAsia"/>
        </w:rPr>
        <w:t>一般情况下，在分类任务中交叉熵损失函数的分类效果相比合页损失函数要好。</w:t>
      </w:r>
    </w:p>
    <w:p>
      <w:pPr>
        <w:pStyle w:val="59"/>
        <w:ind w:firstLine="210" w:firstLineChars="100"/>
      </w:pPr>
      <w:r>
        <w:rPr>
          <w:bCs/>
        </w:rPr>
        <w:t>4</w:t>
      </w:r>
      <w:r>
        <w:rPr>
          <w:rFonts w:hint="eastAsia"/>
          <w:bCs/>
        </w:rPr>
        <w:t>）中心损失函数</w:t>
      </w:r>
    </w:p>
    <w:p>
      <w:pPr>
        <w:pStyle w:val="59"/>
        <w:ind w:firstLine="420"/>
      </w:pPr>
      <w:r>
        <w:rPr>
          <w:rFonts w:hint="eastAsia"/>
        </w:rPr>
        <w:t>中心损失函数（center</w:t>
      </w:r>
      <w:r>
        <w:t xml:space="preserve"> loss</w:t>
      </w:r>
      <w:r>
        <w:rPr>
          <w:rFonts w:hint="eastAsia"/>
        </w:rPr>
        <w:t>）的数学表达式为：</w:t>
      </w:r>
    </w:p>
    <w:p>
      <w:pPr>
        <w:pStyle w:val="42"/>
        <w:jc w:val="right"/>
      </w:pPr>
      <w:r>
        <w:object>
          <v:shape id="_x0000_i1142" o:spt="75" type="#_x0000_t75" style="height:33.95pt;width:122.75pt;" o:ole="t" filled="f" o:preferrelative="t" stroked="f" coordsize="21600,21600">
            <v:path/>
            <v:fill on="f" focussize="0,0"/>
            <v:stroke on="f" joinstyle="miter"/>
            <v:imagedata r:id="rId265" o:title=""/>
            <o:lock v:ext="edit" aspectratio="t"/>
            <w10:wrap type="none"/>
            <w10:anchorlock/>
          </v:shape>
          <o:OLEObject Type="Embed" ProgID="Equation.DSMT4" ShapeID="_x0000_i1142" DrawAspect="Content" ObjectID="_1468075842" r:id="rId264">
            <o:LockedField>false</o:LockedField>
          </o:OLEObject>
        </w:object>
      </w:r>
      <w:r>
        <w:t xml:space="preserve">                          </w:t>
      </w:r>
      <w:r>
        <w:rPr>
          <w:rFonts w:hint="eastAsia"/>
          <w:bCs w:val="0"/>
        </w:rPr>
        <w:t>（</w:t>
      </w:r>
      <w:r>
        <w:rPr>
          <w:bCs w:val="0"/>
        </w:rPr>
        <w:t>3</w:t>
      </w:r>
      <w:r>
        <w:rPr>
          <w:rFonts w:hint="eastAsia"/>
        </w:rPr>
        <w:t>-</w:t>
      </w:r>
      <w:r>
        <w:t>15</w:t>
      </w:r>
      <w:r>
        <w:rPr>
          <w:rFonts w:hint="eastAsia"/>
          <w:bCs w:val="0"/>
        </w:rPr>
        <w:t>）</w:t>
      </w:r>
    </w:p>
    <w:p>
      <w:pPr>
        <w:pStyle w:val="59"/>
        <w:ind w:firstLine="0" w:firstLineChars="0"/>
      </w:pPr>
      <w:r>
        <w:rPr>
          <w:rFonts w:hint="eastAsia"/>
        </w:rPr>
        <w:t>它主要考虑的是类间距离，同时还关注如何减小类间差异的问题。一般中心损失函数与其他考虑类间距的损失函数一起使用。</w:t>
      </w:r>
    </w:p>
    <w:p>
      <w:pPr>
        <w:pStyle w:val="59"/>
        <w:ind w:firstLine="0" w:firstLineChars="0"/>
      </w:pPr>
      <w:r>
        <w:rPr>
          <w:rFonts w:hint="eastAsia"/>
        </w:rPr>
        <w:t>（4）网络正则化</w:t>
      </w:r>
    </w:p>
    <w:p>
      <w:pPr>
        <w:pStyle w:val="59"/>
        <w:ind w:firstLine="420"/>
      </w:pPr>
      <w:r>
        <w:rPr>
          <w:rFonts w:hint="eastAsia"/>
        </w:rPr>
        <w:t>当某个机器学习算法在训练样本中表现优异，但是在对应的测试样本中依然表现良好，则表明该学习算法有较强的模型泛化能力；若当其在训练样本中表现优异，同时在对应的测试样本表现糟糕，则表明该学习算法的泛化能力较差，即此时在模型训练过程中产生了“过拟合”。</w:t>
      </w:r>
    </w:p>
    <w:p>
      <w:pPr>
        <w:pStyle w:val="59"/>
        <w:ind w:firstLine="420"/>
      </w:pPr>
      <w:r>
        <w:rPr>
          <w:rFonts w:hint="eastAsia"/>
        </w:rPr>
        <w:t>在训练模型的过程中希望可以避免过拟合问题的产生，“正则化”为我们提供了有效地解决方法。正则化是通过显示的控制网络模型的复杂度来避免模型过拟合的一种有效方法。正则化主要有以下几种：</w:t>
      </w:r>
    </w:p>
    <w:p>
      <w:pPr>
        <w:pStyle w:val="42"/>
        <w:jc w:val="left"/>
      </w:pPr>
      <w:r>
        <w:rPr>
          <w:rFonts w:hint="eastAsia"/>
        </w:rPr>
        <w:t>（1）</w:t>
      </w:r>
      <w:r>
        <w:rPr>
          <w:position w:val="-12"/>
        </w:rPr>
        <w:object>
          <v:shape id="_x0000_i1143" o:spt="75" type="#_x0000_t75" style="height:16.8pt;width:10.3pt;" o:ole="t" filled="f" o:preferrelative="t" stroked="f" coordsize="21600,21600">
            <v:path/>
            <v:fill on="f" focussize="0,0"/>
            <v:stroke on="f" joinstyle="miter"/>
            <v:imagedata r:id="rId267" o:title=""/>
            <o:lock v:ext="edit" aspectratio="t"/>
            <w10:wrap type="none"/>
            <w10:anchorlock/>
          </v:shape>
          <o:OLEObject Type="Embed" ProgID="Equation.DSMT4" ShapeID="_x0000_i1143" DrawAspect="Content" ObjectID="_1468075843" r:id="rId266">
            <o:LockedField>false</o:LockedField>
          </o:OLEObject>
        </w:object>
      </w:r>
      <w:r>
        <w:rPr>
          <w:rFonts w:hint="eastAsia"/>
        </w:rPr>
        <w:t>正则化</w:t>
      </w:r>
    </w:p>
    <w:p>
      <w:pPr>
        <w:pStyle w:val="59"/>
        <w:ind w:firstLine="420"/>
      </w:pPr>
      <w:r>
        <w:rPr>
          <w:rFonts w:hint="eastAsia"/>
        </w:rPr>
        <w:t>假设对于待正则的网络层参数</w:t>
      </w:r>
      <w:r>
        <w:rPr>
          <w:position w:val="-6"/>
        </w:rPr>
        <w:object>
          <v:shape id="_x0000_i1144" o:spt="75" type="#_x0000_t75" style="height:10.3pt;width:12.7pt;" o:ole="t" filled="f" o:preferrelative="t" stroked="f" coordsize="21600,21600">
            <v:path/>
            <v:fill on="f" focussize="0,0"/>
            <v:stroke on="f" joinstyle="miter"/>
            <v:imagedata r:id="rId269" o:title=""/>
            <o:lock v:ext="edit" aspectratio="t"/>
            <w10:wrap type="none"/>
            <w10:anchorlock/>
          </v:shape>
          <o:OLEObject Type="Embed" ProgID="Equation.DSMT4" ShapeID="_x0000_i1144" DrawAspect="Content" ObjectID="_1468075844" r:id="rId268">
            <o:LockedField>false</o:LockedField>
          </o:OLEObject>
        </w:object>
      </w:r>
      <w:r>
        <w:t xml:space="preserve"> </w:t>
      </w:r>
      <w:r>
        <w:rPr>
          <w:rFonts w:hint="eastAsia"/>
        </w:rPr>
        <w:t>，</w:t>
      </w:r>
      <w:r>
        <w:rPr>
          <w:position w:val="-12"/>
        </w:rPr>
        <w:object>
          <v:shape id="_x0000_i1145" o:spt="75" type="#_x0000_t75" style="height:16.8pt;width:10.3pt;" o:ole="t" filled="f" o:preferrelative="t" stroked="f" coordsize="21600,21600">
            <v:path/>
            <v:fill on="f" focussize="0,0"/>
            <v:stroke on="f" joinstyle="miter"/>
            <v:imagedata r:id="rId267" o:title=""/>
            <o:lock v:ext="edit" aspectratio="t"/>
            <w10:wrap type="none"/>
            <w10:anchorlock/>
          </v:shape>
          <o:OLEObject Type="Embed" ProgID="Equation.DSMT4" ShapeID="_x0000_i1145" DrawAspect="Content" ObjectID="_1468075845" r:id="rId270">
            <o:LockedField>false</o:LockedField>
          </o:OLEObject>
        </w:object>
      </w:r>
      <w:r>
        <w:rPr>
          <w:rFonts w:hint="eastAsia"/>
        </w:rPr>
        <w:t>正则化表达式为：</w:t>
      </w:r>
    </w:p>
    <w:p>
      <w:pPr>
        <w:pStyle w:val="42"/>
        <w:jc w:val="right"/>
      </w:pPr>
      <w:r>
        <w:rPr>
          <w:position w:val="-28"/>
        </w:rPr>
        <w:object>
          <v:shape id="_x0000_i1146" o:spt="75" type="#_x0000_t75" style="height:27.1pt;width:90.15pt;" o:ole="t" filled="f" o:preferrelative="t" stroked="f" coordsize="21600,21600">
            <v:path/>
            <v:fill on="f" focussize="0,0"/>
            <v:stroke on="f" joinstyle="miter"/>
            <v:imagedata r:id="rId272" o:title=""/>
            <o:lock v:ext="edit" aspectratio="t"/>
            <w10:wrap type="none"/>
            <w10:anchorlock/>
          </v:shape>
          <o:OLEObject Type="Embed" ProgID="Equation.DSMT4" ShapeID="_x0000_i1146" DrawAspect="Content" ObjectID="_1468075846" r:id="rId271">
            <o:LockedField>false</o:LockedField>
          </o:OLEObject>
        </w:object>
      </w:r>
      <w:r>
        <w:t xml:space="preserve">                            </w:t>
      </w:r>
      <w:r>
        <w:rPr>
          <w:rFonts w:hint="eastAsia"/>
          <w:bCs w:val="0"/>
        </w:rPr>
        <w:t>（</w:t>
      </w:r>
      <w:r>
        <w:rPr>
          <w:bCs w:val="0"/>
        </w:rPr>
        <w:t>3</w:t>
      </w:r>
      <w:r>
        <w:rPr>
          <w:rFonts w:hint="eastAsia"/>
        </w:rPr>
        <w:t>-</w:t>
      </w:r>
      <w:r>
        <w:t>16</w:t>
      </w:r>
      <w:r>
        <w:rPr>
          <w:rFonts w:hint="eastAsia"/>
          <w:bCs w:val="0"/>
        </w:rPr>
        <w:t>）</w:t>
      </w:r>
    </w:p>
    <w:p>
      <w:pPr>
        <w:pStyle w:val="42"/>
        <w:jc w:val="left"/>
      </w:pPr>
      <w:r>
        <w:rPr>
          <w:rFonts w:hint="eastAsia"/>
        </w:rPr>
        <w:t>（</w:t>
      </w:r>
      <w:r>
        <w:t>2</w:t>
      </w:r>
      <w:r>
        <w:rPr>
          <w:rFonts w:hint="eastAsia"/>
        </w:rPr>
        <w:t>）</w:t>
      </w:r>
      <w:r>
        <w:rPr>
          <w:position w:val="-12"/>
        </w:rPr>
        <w:object>
          <v:shape id="_x0000_i1147" o:spt="75" type="#_x0000_t75" style="height:16.8pt;width:10.95pt;" o:ole="t" filled="f" o:preferrelative="t" stroked="f" coordsize="21600,21600">
            <v:path/>
            <v:fill on="f" focussize="0,0"/>
            <v:stroke on="f" joinstyle="miter"/>
            <v:imagedata r:id="rId274" o:title=""/>
            <o:lock v:ext="edit" aspectratio="t"/>
            <w10:wrap type="none"/>
            <w10:anchorlock/>
          </v:shape>
          <o:OLEObject Type="Embed" ProgID="Equation.DSMT4" ShapeID="_x0000_i1147" DrawAspect="Content" ObjectID="_1468075847" r:id="rId273">
            <o:LockedField>false</o:LockedField>
          </o:OLEObject>
        </w:object>
      </w:r>
      <w:r>
        <w:rPr>
          <w:rFonts w:hint="eastAsia"/>
        </w:rPr>
        <w:t>正则化</w:t>
      </w:r>
    </w:p>
    <w:p>
      <w:pPr>
        <w:pStyle w:val="59"/>
        <w:ind w:firstLine="420" w:firstLineChars="0"/>
      </w:pPr>
      <w:r>
        <w:rPr>
          <w:rFonts w:hint="eastAsia"/>
        </w:rPr>
        <w:t>假设对于待正则的网络层数</w:t>
      </w:r>
      <w:r>
        <w:rPr>
          <w:position w:val="-6"/>
        </w:rPr>
        <w:object>
          <v:shape id="_x0000_i1148" o:spt="75" type="#_x0000_t75" style="height:10.3pt;width:12.7pt;" o:ole="t" filled="f" o:preferrelative="t" stroked="f" coordsize="21600,21600">
            <v:path/>
            <v:fill on="f" focussize="0,0"/>
            <v:stroke on="f" joinstyle="miter"/>
            <v:imagedata r:id="rId269" o:title=""/>
            <o:lock v:ext="edit" aspectratio="t"/>
            <w10:wrap type="none"/>
            <w10:anchorlock/>
          </v:shape>
          <o:OLEObject Type="Embed" ProgID="Equation.DSMT4" ShapeID="_x0000_i1148" DrawAspect="Content" ObjectID="_1468075848" r:id="rId275">
            <o:LockedField>false</o:LockedField>
          </o:OLEObject>
        </w:object>
      </w:r>
      <w:r>
        <w:t xml:space="preserve"> </w:t>
      </w:r>
      <w:r>
        <w:rPr>
          <w:rFonts w:hint="eastAsia"/>
        </w:rPr>
        <w:t>，</w:t>
      </w:r>
      <w:r>
        <w:rPr>
          <w:position w:val="-12"/>
        </w:rPr>
        <w:object>
          <v:shape id="_x0000_i1149" o:spt="75" type="#_x0000_t75" style="height:16.8pt;width:10.95pt;" o:ole="t" filled="f" o:preferrelative="t" stroked="f" coordsize="21600,21600">
            <v:path/>
            <v:fill on="f" focussize="0,0"/>
            <v:stroke on="f" joinstyle="miter"/>
            <v:imagedata r:id="rId277" o:title=""/>
            <o:lock v:ext="edit" aspectratio="t"/>
            <w10:wrap type="none"/>
            <w10:anchorlock/>
          </v:shape>
          <o:OLEObject Type="Embed" ProgID="Equation.DSMT4" ShapeID="_x0000_i1149" DrawAspect="Content" ObjectID="_1468075849" r:id="rId276">
            <o:LockedField>false</o:LockedField>
          </o:OLEObject>
        </w:object>
      </w:r>
      <w:r>
        <w:rPr>
          <w:rFonts w:hint="eastAsia"/>
        </w:rPr>
        <w:t>正则化表达式为：</w:t>
      </w:r>
    </w:p>
    <w:p>
      <w:pPr>
        <w:pStyle w:val="42"/>
        <w:jc w:val="right"/>
      </w:pPr>
      <w:r>
        <w:rPr>
          <w:position w:val="-24"/>
        </w:rPr>
        <w:object>
          <v:shape id="_x0000_i1150" o:spt="75" type="#_x0000_t75" style="height:31.9pt;width:61.05pt;" o:ole="t" filled="f" o:preferrelative="t" stroked="f" coordsize="21600,21600">
            <v:path/>
            <v:fill on="f" focussize="0,0"/>
            <v:stroke on="f" joinstyle="miter"/>
            <v:imagedata r:id="rId279" o:title=""/>
            <o:lock v:ext="edit" aspectratio="t"/>
            <w10:wrap type="none"/>
            <w10:anchorlock/>
          </v:shape>
          <o:OLEObject Type="Embed" ProgID="Equation.DSMT4" ShapeID="_x0000_i1150" DrawAspect="Content" ObjectID="_1468075850" r:id="rId278">
            <o:LockedField>false</o:LockedField>
          </o:OLEObject>
        </w:object>
      </w:r>
      <w:r>
        <w:t xml:space="preserve">                                </w:t>
      </w:r>
      <w:r>
        <w:rPr>
          <w:rFonts w:hint="eastAsia"/>
          <w:bCs w:val="0"/>
        </w:rPr>
        <w:t>（</w:t>
      </w:r>
      <w:r>
        <w:rPr>
          <w:bCs w:val="0"/>
        </w:rPr>
        <w:t>3</w:t>
      </w:r>
      <w:r>
        <w:rPr>
          <w:rFonts w:hint="eastAsia"/>
        </w:rPr>
        <w:t>-</w:t>
      </w:r>
      <w:r>
        <w:t>17</w:t>
      </w:r>
      <w:r>
        <w:rPr>
          <w:rFonts w:hint="eastAsia"/>
          <w:bCs w:val="0"/>
        </w:rPr>
        <w:t>）</w:t>
      </w:r>
    </w:p>
    <w:p>
      <w:pPr>
        <w:pStyle w:val="59"/>
        <w:ind w:firstLine="0" w:firstLineChars="0"/>
      </w:pPr>
      <w:r>
        <w:rPr>
          <w:rFonts w:hint="eastAsia"/>
        </w:rPr>
        <w:t>其中</w:t>
      </w:r>
      <w:r>
        <w:rPr>
          <w:position w:val="-6"/>
        </w:rPr>
        <w:object>
          <v:shape id="_x0000_i1151" o:spt="75" type="#_x0000_t75" style="height:14.05pt;width:10.3pt;" o:ole="t" filled="f" o:preferrelative="t" stroked="f" coordsize="21600,21600">
            <v:path/>
            <v:fill on="f" focussize="0,0"/>
            <v:stroke on="f" joinstyle="miter"/>
            <v:imagedata r:id="rId281" o:title=""/>
            <o:lock v:ext="edit" aspectratio="t"/>
            <w10:wrap type="none"/>
            <w10:anchorlock/>
          </v:shape>
          <o:OLEObject Type="Embed" ProgID="Equation.DSMT4" ShapeID="_x0000_i1151" DrawAspect="Content" ObjectID="_1468075851" r:id="rId280">
            <o:LockedField>false</o:LockedField>
          </o:OLEObject>
        </w:object>
      </w:r>
      <w:r>
        <w:rPr>
          <w:rFonts w:hint="eastAsia"/>
        </w:rPr>
        <w:t>控制正则大小，较大的</w:t>
      </w:r>
      <w:r>
        <w:rPr>
          <w:position w:val="-6"/>
        </w:rPr>
        <w:object>
          <v:shape id="_x0000_i1152" o:spt="75" type="#_x0000_t75" style="height:14.05pt;width:10.3pt;" o:ole="t" filled="f" o:preferrelative="t" stroked="f" coordsize="21600,21600">
            <v:path/>
            <v:fill on="f" focussize="0,0"/>
            <v:stroke on="f" joinstyle="miter"/>
            <v:imagedata r:id="rId281" o:title=""/>
            <o:lock v:ext="edit" aspectratio="t"/>
            <w10:wrap type="none"/>
            <w10:anchorlock/>
          </v:shape>
          <o:OLEObject Type="Embed" ProgID="Equation.DSMT4" ShapeID="_x0000_i1152" DrawAspect="Content" ObjectID="_1468075852" r:id="rId282">
            <o:LockedField>false</o:LockedField>
          </o:OLEObject>
        </w:object>
      </w:r>
      <w:r>
        <w:rPr>
          <w:rFonts w:hint="eastAsia"/>
        </w:rPr>
        <w:t>值将会较大程度的约束网络模型的复杂度。在实际应用中，一般将正则项加入到目标函数中，利用整体目标函数的损失反向传播，从而达到正则项直到网络训练的目的。</w:t>
      </w:r>
    </w:p>
    <w:p>
      <w:pPr>
        <w:pStyle w:val="42"/>
        <w:spacing w:line="400" w:lineRule="exact"/>
        <w:jc w:val="both"/>
      </w:pPr>
      <w:r>
        <w:rPr>
          <w:rFonts w:hint="eastAsia"/>
        </w:rPr>
        <w:t>（</w:t>
      </w:r>
      <w:r>
        <w:t>3</w:t>
      </w:r>
      <w:r>
        <w:rPr>
          <w:rFonts w:hint="eastAsia"/>
        </w:rPr>
        <w:t>）最大范数约束</w:t>
      </w:r>
    </w:p>
    <w:p>
      <w:pPr>
        <w:pStyle w:val="59"/>
        <w:ind w:firstLine="420"/>
      </w:pPr>
      <w:r>
        <w:rPr>
          <w:rFonts w:hint="eastAsia"/>
        </w:rPr>
        <w:t>最大范数约束是通过向参数量级的范数设计上线对网络进行正则化的手段。其表达式为：</w:t>
      </w:r>
    </w:p>
    <w:p>
      <w:pPr>
        <w:pStyle w:val="42"/>
        <w:jc w:val="right"/>
      </w:pPr>
      <w:r>
        <w:rPr>
          <w:position w:val="-14"/>
        </w:rPr>
        <w:object>
          <v:shape id="_x0000_i1153" o:spt="75" type="#_x0000_t75" style="height:18.85pt;width:39.75pt;" o:ole="t" filled="f" o:preferrelative="t" stroked="f" coordsize="21600,21600">
            <v:path/>
            <v:fill on="f" focussize="0,0"/>
            <v:stroke on="f" joinstyle="miter"/>
            <v:imagedata r:id="rId284" o:title=""/>
            <o:lock v:ext="edit" aspectratio="t"/>
            <w10:wrap type="none"/>
            <w10:anchorlock/>
          </v:shape>
          <o:OLEObject Type="Embed" ProgID="Equation.DSMT4" ShapeID="_x0000_i1153" DrawAspect="Content" ObjectID="_1468075853" r:id="rId283">
            <o:LockedField>false</o:LockedField>
          </o:OLEObject>
        </w:object>
      </w:r>
      <w:r>
        <w:t xml:space="preserve">                                 </w:t>
      </w:r>
      <w:r>
        <w:rPr>
          <w:rFonts w:hint="eastAsia"/>
          <w:bCs w:val="0"/>
        </w:rPr>
        <w:t>（</w:t>
      </w:r>
      <w:r>
        <w:rPr>
          <w:bCs w:val="0"/>
        </w:rPr>
        <w:t>3</w:t>
      </w:r>
      <w:r>
        <w:rPr>
          <w:rFonts w:hint="eastAsia"/>
        </w:rPr>
        <w:t>-</w:t>
      </w:r>
      <w:r>
        <w:t>18</w:t>
      </w:r>
      <w:r>
        <w:rPr>
          <w:rFonts w:hint="eastAsia"/>
          <w:bCs w:val="0"/>
        </w:rPr>
        <w:t>）</w:t>
      </w:r>
    </w:p>
    <w:p>
      <w:pPr>
        <w:pStyle w:val="59"/>
        <w:ind w:firstLine="0" w:firstLineChars="0"/>
      </w:pPr>
      <w:r>
        <w:rPr>
          <w:rFonts w:hint="eastAsia"/>
        </w:rPr>
        <w:t>其中，</w:t>
      </w:r>
      <w:r>
        <w:rPr>
          <w:position w:val="-6"/>
        </w:rPr>
        <w:object>
          <v:shape id="_x0000_i1154" o:spt="75" type="#_x0000_t75" style="height:10.3pt;width:10.3pt;" o:ole="t" filled="f" o:preferrelative="t" stroked="f" coordsize="21600,21600">
            <v:path/>
            <v:fill on="f" focussize="0,0"/>
            <v:stroke on="f" joinstyle="miter"/>
            <v:imagedata r:id="rId286" o:title=""/>
            <o:lock v:ext="edit" aspectratio="t"/>
            <w10:wrap type="none"/>
            <w10:anchorlock/>
          </v:shape>
          <o:OLEObject Type="Embed" ProgID="Equation.DSMT4" ShapeID="_x0000_i1154" DrawAspect="Content" ObjectID="_1468075854" r:id="rId285">
            <o:LockedField>false</o:LockedField>
          </o:OLEObject>
        </w:object>
      </w:r>
      <w:r>
        <w:rPr>
          <w:rFonts w:hint="eastAsia"/>
        </w:rPr>
        <w:t>的取值一般为</w:t>
      </w:r>
      <w:r>
        <w:rPr>
          <w:position w:val="-6"/>
        </w:rPr>
        <w:object>
          <v:shape id="_x0000_i1155" o:spt="75" type="#_x0000_t75" style="height:15.1pt;width:18.15pt;" o:ole="t" filled="f" o:preferrelative="t" stroked="f" coordsize="21600,21600">
            <v:path/>
            <v:fill on="f" focussize="0,0"/>
            <v:stroke on="f" joinstyle="miter"/>
            <v:imagedata r:id="rId288" o:title=""/>
            <o:lock v:ext="edit" aspectratio="t"/>
            <w10:wrap type="none"/>
            <w10:anchorlock/>
          </v:shape>
          <o:OLEObject Type="Embed" ProgID="Equation.DSMT4" ShapeID="_x0000_i1155" DrawAspect="Content" ObjectID="_1468075855" r:id="rId287">
            <o:LockedField>false</o:LockedField>
          </o:OLEObject>
        </w:object>
      </w:r>
      <w:r>
        <w:rPr>
          <w:rFonts w:hint="eastAsia"/>
        </w:rPr>
        <w:t>或者</w:t>
      </w:r>
      <w:r>
        <w:rPr>
          <w:position w:val="-6"/>
        </w:rPr>
        <w:object>
          <v:shape id="_x0000_i1156" o:spt="75" type="#_x0000_t75" style="height:15.1pt;width:18.15pt;" o:ole="t" filled="f" o:preferrelative="t" stroked="f" coordsize="21600,21600">
            <v:path/>
            <v:fill on="f" focussize="0,0"/>
            <v:stroke on="f" joinstyle="miter"/>
            <v:imagedata r:id="rId290" o:title=""/>
            <o:lock v:ext="edit" aspectratio="t"/>
            <w10:wrap type="none"/>
            <w10:anchorlock/>
          </v:shape>
          <o:OLEObject Type="Embed" ProgID="Equation.DSMT4" ShapeID="_x0000_i1156" DrawAspect="Content" ObjectID="_1468075856" r:id="rId289">
            <o:LockedField>false</o:LockedField>
          </o:OLEObject>
        </w:object>
      </w:r>
      <w:r>
        <w:rPr>
          <w:rFonts w:hint="eastAsia"/>
        </w:rPr>
        <w:t>。</w:t>
      </w:r>
    </w:p>
    <w:p>
      <w:pPr>
        <w:pStyle w:val="42"/>
        <w:jc w:val="left"/>
      </w:pPr>
      <w:r>
        <w:rPr>
          <w:rFonts w:hint="eastAsia"/>
        </w:rPr>
        <w:t>（</w:t>
      </w:r>
      <w:r>
        <w:t>4</w:t>
      </w:r>
      <w:r>
        <w:rPr>
          <w:rFonts w:hint="eastAsia"/>
        </w:rPr>
        <w:t>）随机失活</w:t>
      </w:r>
    </w:p>
    <w:p>
      <w:pPr>
        <w:pStyle w:val="59"/>
        <w:ind w:firstLine="420"/>
        <w:rPr>
          <w:color w:val="auto"/>
        </w:rPr>
      </w:pPr>
      <w:r>
        <w:rPr>
          <w:rFonts w:hint="eastAsia"/>
        </w:rPr>
        <w:t>随机失活是目前带有全连接层的卷积神经网络都在使用的一种网络正则方法。它能够在约</w:t>
      </w:r>
      <w:r>
        <w:rPr>
          <w:rFonts w:hint="eastAsia"/>
          <w:color w:val="auto"/>
        </w:rPr>
        <w:t>束网络复杂度的同时，还能够让深度模型进行高效集成的学习。传统的神经网络算法中，由于神经元之间的相关关联，当某一个神经元反向传播梯度信息的同时也会受到其他神经元的影响，即此时产生了“复杂协同适应”效应。随机失活的原理是：都在模型训练阶段，将某一层的每一个神经元均以概率</w:t>
      </w:r>
      <w:r>
        <w:rPr>
          <w:color w:val="auto"/>
          <w:position w:val="-10"/>
        </w:rPr>
        <w:object>
          <v:shape id="_x0000_i1157" o:spt="75" type="#_x0000_t75" style="height:12.7pt;width:12.7pt;" o:ole="t" filled="f" o:preferrelative="t" stroked="f" coordsize="21600,21600">
            <v:path/>
            <v:fill on="f" focussize="0,0"/>
            <v:stroke on="f" joinstyle="miter"/>
            <v:imagedata r:id="rId292" o:title=""/>
            <o:lock v:ext="edit" aspectratio="t"/>
            <w10:wrap type="none"/>
            <w10:anchorlock/>
          </v:shape>
          <o:OLEObject Type="Embed" ProgID="Equation.DSMT4" ShapeID="_x0000_i1157" DrawAspect="Content" ObjectID="_1468075857" r:id="rId291">
            <o:LockedField>false</o:LockedField>
          </o:OLEObject>
        </w:object>
      </w:r>
      <w:r>
        <w:rPr>
          <w:rFonts w:hint="eastAsia"/>
          <w:color w:val="auto"/>
        </w:rPr>
        <w:t>随机将其权重置为0，测试过程中所有的神经元均为激活状态，但是其权重需要乘</w:t>
      </w:r>
      <w:r>
        <w:rPr>
          <w:color w:val="auto"/>
          <w:position w:val="-14"/>
        </w:rPr>
        <w:object>
          <v:shape id="_x0000_i1158" o:spt="75" type="#_x0000_t75" style="height:18.85pt;width:34.95pt;" o:ole="t" filled="f" o:preferrelative="t" stroked="f" coordsize="21600,21600">
            <v:path/>
            <v:fill on="f" focussize="0,0"/>
            <v:stroke on="f" joinstyle="miter"/>
            <v:imagedata r:id="rId294" o:title=""/>
            <o:lock v:ext="edit" aspectratio="t"/>
            <w10:wrap type="none"/>
            <w10:anchorlock/>
          </v:shape>
          <o:OLEObject Type="Embed" ProgID="Equation.DSMT4" ShapeID="_x0000_i1158" DrawAspect="Content" ObjectID="_1468075858" r:id="rId293">
            <o:LockedField>false</o:LockedField>
          </o:OLEObject>
        </w:object>
      </w:r>
      <w:r>
        <w:rPr>
          <w:rFonts w:hint="eastAsia"/>
          <w:color w:val="auto"/>
        </w:rPr>
        <w:t>以保证训练与测试阶段的各自权重具有相同的期望。网络训练过程中，失活的神经元无法参与其中，此时每次训练都相当于一个新的神经网络。</w:t>
      </w:r>
    </w:p>
    <w:p>
      <w:pPr>
        <w:pStyle w:val="42"/>
        <w:jc w:val="left"/>
      </w:pPr>
      <w:r>
        <w:rPr>
          <w:rFonts w:hint="eastAsia"/>
        </w:rPr>
        <w:t>（5）超参数设定</w:t>
      </w:r>
    </w:p>
    <w:p>
      <w:pPr>
        <w:pStyle w:val="59"/>
        <w:ind w:firstLine="420"/>
      </w:pPr>
      <w:r>
        <w:rPr>
          <w:rFonts w:hint="eastAsia"/>
        </w:rPr>
        <w:t>在构建卷积神经网络模型前，需要预先设定与神经网络结构相关的各项超参数，主要有卷积层数、池化层大小、学习率等参数。</w:t>
      </w:r>
    </w:p>
    <w:p>
      <w:pPr>
        <w:pStyle w:val="59"/>
        <w:ind w:firstLineChars="0"/>
      </w:pPr>
      <w:r>
        <w:rPr>
          <w:rFonts w:hint="eastAsia"/>
        </w:rPr>
        <w:t>1）卷积层数目</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adjustRightInd w:val="0"/>
              <w:snapToGrid w:val="0"/>
            </w:pPr>
            <w:r>
              <w:drawing>
                <wp:inline distT="0" distB="0" distL="0" distR="0">
                  <wp:extent cx="3995420" cy="1857375"/>
                  <wp:effectExtent l="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5" cstate="print">
                            <a:extLst>
                              <a:ext uri="{28A0092B-C50C-407E-A947-70E740481C1C}">
                                <a14:useLocalDpi xmlns:a14="http://schemas.microsoft.com/office/drawing/2010/main" val="0"/>
                              </a:ext>
                            </a:extLst>
                          </a:blip>
                          <a:srcRect l="32964" t="37133" r="32366" b="40075"/>
                          <a:stretch>
                            <a:fillRect/>
                          </a:stretch>
                        </pic:blipFill>
                        <pic:spPr>
                          <a:xfrm>
                            <a:off x="0" y="0"/>
                            <a:ext cx="4048764" cy="1882049"/>
                          </a:xfrm>
                          <a:prstGeom prst="rect">
                            <a:avLst/>
                          </a:prstGeom>
                          <a:ln>
                            <a:noFill/>
                          </a:ln>
                        </pic:spPr>
                      </pic:pic>
                    </a:graphicData>
                  </a:graphic>
                </wp:inline>
              </w:drawing>
            </w:r>
          </w:p>
          <w:p>
            <w:pPr>
              <w:pStyle w:val="42"/>
              <w:adjustRightInd w:val="0"/>
              <w:snapToGrid w:val="0"/>
              <w:ind w:firstLine="1050" w:firstLineChars="500"/>
              <w:jc w:val="left"/>
            </w:pPr>
            <w:r>
              <w:rPr>
                <w:rFonts w:hint="eastAsia"/>
              </w:rPr>
              <w:t xml:space="preserve">（a）未进行填充操作 </w:t>
            </w:r>
            <w:r>
              <w:t xml:space="preserve">            </w:t>
            </w:r>
            <w:r>
              <w:rPr>
                <w:rFonts w:hint="eastAsia"/>
              </w:rPr>
              <w:t>（b）使用全0填充操作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62" w:name="_Toc34845200"/>
            <w:r>
              <w:rPr>
                <w:rFonts w:hint="eastAsia"/>
                <w:color w:val="FF0000"/>
              </w:rPr>
              <w:t>图3.</w:t>
            </w:r>
            <w:r>
              <w:rPr>
                <w:color w:val="FF0000"/>
              </w:rPr>
              <w:fldChar w:fldCharType="begin"/>
            </w:r>
            <w:r>
              <w:rPr>
                <w:color w:val="FF0000"/>
              </w:rPr>
              <w:instrText xml:space="preserve"> </w:instrText>
            </w:r>
            <w:r>
              <w:rPr>
                <w:rFonts w:hint="eastAsia"/>
                <w:color w:val="FF0000"/>
              </w:rPr>
              <w:instrText xml:space="preserve">SEQ 图3. \* ARABIC</w:instrText>
            </w:r>
            <w:r>
              <w:rPr>
                <w:color w:val="FF0000"/>
              </w:rPr>
              <w:instrText xml:space="preserve"> </w:instrText>
            </w:r>
            <w:r>
              <w:rPr>
                <w:color w:val="FF0000"/>
              </w:rPr>
              <w:fldChar w:fldCharType="separate"/>
            </w:r>
            <w:r>
              <w:rPr>
                <w:color w:val="FF0000"/>
              </w:rPr>
              <w:t>13</w:t>
            </w:r>
            <w:r>
              <w:rPr>
                <w:color w:val="FF0000"/>
              </w:rPr>
              <w:fldChar w:fldCharType="end"/>
            </w:r>
            <w:r>
              <w:rPr>
                <w:color w:val="FF0000"/>
              </w:rPr>
              <w:t xml:space="preserve">  </w:t>
            </w:r>
            <w:r>
              <w:rPr>
                <w:rFonts w:hint="eastAsia"/>
                <w:color w:val="FF0000"/>
              </w:rPr>
              <w:t>使用全</w:t>
            </w:r>
            <w:r>
              <w:rPr>
                <w:color w:val="FF0000"/>
              </w:rPr>
              <w:t>0填充操作</w:t>
            </w:r>
            <w:bookmarkEnd w:id="162"/>
          </w:p>
        </w:tc>
      </w:tr>
    </w:tbl>
    <w:p>
      <w:pPr>
        <w:pStyle w:val="59"/>
        <w:ind w:firstLine="420"/>
      </w:pPr>
      <w:r>
        <w:rPr>
          <w:rFonts w:hint="eastAsia"/>
        </w:rPr>
        <w:t>与卷积层的相关有关的超参数主要包括卷积核大小、卷积核数目和卷积操作的步长。在实际应用中，一般推荐使用的卷积核大小为</w:t>
      </w:r>
      <w:r>
        <w:rPr>
          <w:position w:val="-6"/>
        </w:rPr>
        <w:object>
          <v:shape id="_x0000_i1159" o:spt="75" type="#_x0000_t75" style="height:14.05pt;width:25.05pt;" o:ole="t" filled="f" o:preferrelative="t" stroked="f" coordsize="21600,21600">
            <v:path/>
            <v:fill on="f" focussize="0,0"/>
            <v:stroke on="f" joinstyle="miter"/>
            <v:imagedata r:id="rId297" o:title=""/>
            <o:lock v:ext="edit" aspectratio="t"/>
            <w10:wrap type="none"/>
            <w10:anchorlock/>
          </v:shape>
          <o:OLEObject Type="Embed" ProgID="Equation.DSMT4" ShapeID="_x0000_i1159" DrawAspect="Content" ObjectID="_1468075859" r:id="rId296">
            <o:LockedField>false</o:LockedField>
          </o:OLEObject>
        </w:object>
      </w:r>
      <w:r>
        <w:t xml:space="preserve"> </w:t>
      </w:r>
      <w:r>
        <w:rPr>
          <w:rFonts w:hint="eastAsia"/>
        </w:rPr>
        <w:t>或</w:t>
      </w:r>
      <w:r>
        <w:rPr>
          <w:position w:val="-6"/>
        </w:rPr>
        <w:object>
          <v:shape id="_x0000_i1160" o:spt="75" type="#_x0000_t75" style="height:14.05pt;width:25.05pt;" o:ole="t" filled="f" o:preferrelative="t" stroked="f" coordsize="21600,21600">
            <v:path/>
            <v:fill on="f" focussize="0,0"/>
            <v:stroke on="f" joinstyle="miter"/>
            <v:imagedata r:id="rId299" o:title=""/>
            <o:lock v:ext="edit" aspectratio="t"/>
            <w10:wrap type="none"/>
            <w10:anchorlock/>
          </v:shape>
          <o:OLEObject Type="Embed" ProgID="Equation.DSMT4" ShapeID="_x0000_i1160" DrawAspect="Content" ObjectID="_1468075860" r:id="rId298">
            <o:LockedField>false</o:LockedField>
          </o:OLEObject>
        </w:object>
      </w:r>
      <w:r>
        <w:rPr>
          <w:rFonts w:hint="eastAsia"/>
        </w:rPr>
        <w:t>。小的卷积核可以增强网络模型的复杂度与网络模型的容量。此外，还在卷积操作之前还可以进行填</w:t>
      </w:r>
      <w:r>
        <w:rPr>
          <w:rFonts w:hint="eastAsia"/>
          <w:color w:val="auto"/>
        </w:rPr>
        <w:t>充操作（如图</w:t>
      </w:r>
      <w:r>
        <w:rPr>
          <w:color w:val="auto"/>
        </w:rPr>
        <w:t>3.13</w:t>
      </w:r>
      <w:r>
        <w:rPr>
          <w:rFonts w:hint="eastAsia"/>
          <w:color w:val="auto"/>
        </w:rPr>
        <w:t>所示）</w:t>
      </w:r>
      <w:r>
        <w:rPr>
          <w:rFonts w:hint="eastAsia"/>
        </w:rPr>
        <w:t>，该方法可以充分利用图像的边缘信息，同时还可以避免输入大小会随着网络深度的增加而急剧减少。</w:t>
      </w:r>
    </w:p>
    <w:p>
      <w:pPr>
        <w:pStyle w:val="42"/>
        <w:jc w:val="left"/>
      </w:pPr>
      <w:r>
        <w:rPr>
          <w:rFonts w:hint="eastAsia"/>
        </w:rPr>
        <w:t>2）池化层大小</w:t>
      </w:r>
    </w:p>
    <w:p>
      <w:pPr>
        <w:pStyle w:val="59"/>
        <w:ind w:firstLine="420"/>
      </w:pPr>
      <w:r>
        <w:rPr>
          <w:rFonts w:hint="eastAsia"/>
        </w:rPr>
        <w:t>池化层的大小一般也设为较小的值，例如</w:t>
      </w:r>
      <w:r>
        <w:rPr>
          <w:position w:val="-4"/>
        </w:rPr>
        <w:object>
          <v:shape id="_x0000_i1161" o:spt="75" type="#_x0000_t75" style="height:12.7pt;width:25.05pt;" o:ole="t" filled="f" o:preferrelative="t" stroked="f" coordsize="21600,21600">
            <v:path/>
            <v:fill on="f" focussize="0,0"/>
            <v:stroke on="f" joinstyle="miter"/>
            <v:imagedata r:id="rId301" o:title=""/>
            <o:lock v:ext="edit" aspectratio="t"/>
            <w10:wrap type="none"/>
            <w10:anchorlock/>
          </v:shape>
          <o:OLEObject Type="Embed" ProgID="Equation.DSMT4" ShapeID="_x0000_i1161" DrawAspect="Content" ObjectID="_1468075861" r:id="rId300">
            <o:LockedField>false</o:LockedField>
          </o:OLEObject>
        </w:object>
      </w:r>
      <w:r>
        <w:rPr>
          <w:rFonts w:hint="eastAsia"/>
        </w:rPr>
        <w:t>，步长设为2</w:t>
      </w:r>
      <w:r>
        <w:t>.</w:t>
      </w:r>
      <w:r>
        <w:rPr>
          <w:rFonts w:hint="eastAsia"/>
        </w:rPr>
        <w:t>在该参数下输入数据中四分之三的数据将会被舍弃，即起到了“下采样”的作用。</w:t>
      </w:r>
    </w:p>
    <w:p>
      <w:pPr>
        <w:pStyle w:val="42"/>
        <w:spacing w:line="400" w:lineRule="exact"/>
        <w:jc w:val="both"/>
      </w:pPr>
      <w:r>
        <w:t>3</w:t>
      </w:r>
      <w:r>
        <w:rPr>
          <w:rFonts w:hint="eastAsia"/>
        </w:rPr>
        <w:t>）学习率的设定</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3665220" cy="26676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2" cstate="print">
                            <a:extLst>
                              <a:ext uri="{28A0092B-C50C-407E-A947-70E740481C1C}">
                                <a14:useLocalDpi xmlns:a14="http://schemas.microsoft.com/office/drawing/2010/main" val="0"/>
                              </a:ext>
                            </a:extLst>
                          </a:blip>
                          <a:srcRect l="27972" t="18974" r="34003" b="38272"/>
                          <a:stretch>
                            <a:fillRect/>
                          </a:stretch>
                        </pic:blipFill>
                        <pic:spPr>
                          <a:xfrm>
                            <a:off x="0" y="0"/>
                            <a:ext cx="3810731" cy="277338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line="240" w:lineRule="auto"/>
              <w:rPr>
                <w:rFonts w:ascii="宋体" w:hAnsi="宋体" w:cs="宋体"/>
              </w:rPr>
            </w:pPr>
            <w:bookmarkStart w:id="163" w:name="_Toc34845201"/>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14</w:t>
            </w:r>
            <w:r>
              <w:fldChar w:fldCharType="end"/>
            </w:r>
            <w:r>
              <w:t xml:space="preserve">  </w:t>
            </w:r>
            <w:r>
              <w:rPr>
                <w:rFonts w:hint="eastAsia"/>
              </w:rPr>
              <w:t>不同学习率下的损失值</w:t>
            </w:r>
            <w:r>
              <w:rPr>
                <w:rFonts w:hint="eastAsia" w:ascii="宋体" w:hAnsi="宋体" w:cs="宋体"/>
              </w:rPr>
              <w:t>图</w:t>
            </w:r>
            <w:bookmarkEnd w:id="163"/>
          </w:p>
        </w:tc>
      </w:tr>
    </w:tbl>
    <w:p>
      <w:pPr>
        <w:pStyle w:val="59"/>
        <w:ind w:firstLine="420"/>
      </w:pPr>
      <w:r>
        <w:rPr>
          <w:rFonts w:hint="eastAsia"/>
        </w:rPr>
        <w:t>一个理想的学习率会促使模型收敛，较差的学习率有可能会导致模型训练失败。学习率的设定主要遵循以下原则：初始学习率不应过大，一般设为0</w:t>
      </w:r>
      <w:r>
        <w:t>.001</w:t>
      </w:r>
      <w:r>
        <w:rPr>
          <w:rFonts w:hint="eastAsia"/>
        </w:rPr>
        <w:t>或者0.</w:t>
      </w:r>
      <w:r>
        <w:t>0001</w:t>
      </w:r>
      <w:r>
        <w:rPr>
          <w:rFonts w:hint="eastAsia"/>
        </w:rPr>
        <w:t>；在训练过程中，随着训练轮数的增加学习率逐渐减缓。图</w:t>
      </w:r>
      <w:r>
        <w:t>3.14</w:t>
      </w:r>
      <w:r>
        <w:rPr>
          <w:rFonts w:hint="eastAsia"/>
        </w:rPr>
        <w:t>展示了在不同学习率下损失值随着训练轮数的增加所表现出的状态。</w:t>
      </w:r>
    </w:p>
    <w:p>
      <w:pPr>
        <w:pStyle w:val="42"/>
        <w:jc w:val="left"/>
      </w:pPr>
      <w:r>
        <w:rPr>
          <w:rFonts w:hint="eastAsia"/>
        </w:rPr>
        <w:t>（6）优化算法</w:t>
      </w:r>
    </w:p>
    <w:p>
      <w:pPr>
        <w:pStyle w:val="59"/>
        <w:ind w:firstLine="420"/>
      </w:pPr>
      <w:r>
        <w:rPr>
          <w:rFonts w:hint="eastAsia"/>
        </w:rPr>
        <w:t>深度学习中通常采用经典的随机梯度下降型的优化算法进行模型训练和求解参数。本文主要介绍以下几种优化算法：</w:t>
      </w:r>
    </w:p>
    <w:p>
      <w:pPr>
        <w:pStyle w:val="59"/>
        <w:ind w:firstLine="420"/>
      </w:pPr>
      <w:r>
        <w:rPr>
          <w:rFonts w:hint="eastAsia"/>
        </w:rPr>
        <w:t>首先假设待学习参数为</w:t>
      </w:r>
      <w:r>
        <w:rPr>
          <w:position w:val="-6"/>
        </w:rPr>
        <w:object>
          <v:shape id="_x0000_i1162" o:spt="75" type="#_x0000_t75" style="height:10.3pt;width:12.7pt;" o:ole="t" filled="f" o:preferrelative="t" stroked="f" coordsize="21600,21600">
            <v:path/>
            <v:fill on="f" focussize="0,0"/>
            <v:stroke on="f" joinstyle="miter"/>
            <v:imagedata r:id="rId304" o:title=""/>
            <o:lock v:ext="edit" aspectratio="t"/>
            <w10:wrap type="none"/>
            <w10:anchorlock/>
          </v:shape>
          <o:OLEObject Type="Embed" ProgID="Equation.DSMT4" ShapeID="_x0000_i1162" DrawAspect="Content" ObjectID="_1468075862" r:id="rId303">
            <o:LockedField>false</o:LockedField>
          </o:OLEObject>
        </w:object>
      </w:r>
      <w:r>
        <w:rPr>
          <w:rFonts w:hint="eastAsia"/>
        </w:rPr>
        <w:t>，学习率为</w:t>
      </w:r>
      <w:r>
        <w:rPr>
          <w:position w:val="-10"/>
        </w:rPr>
        <w:object>
          <v:shape id="_x0000_i1163" o:spt="75" type="#_x0000_t75" style="height:12.7pt;width:10.95pt;" o:ole="t" filled="f" o:preferrelative="t" stroked="f" coordsize="21600,21600">
            <v:path/>
            <v:fill on="f" focussize="0,0"/>
            <v:stroke on="f" joinstyle="miter"/>
            <v:imagedata r:id="rId306" o:title=""/>
            <o:lock v:ext="edit" aspectratio="t"/>
            <w10:wrap type="none"/>
            <w10:anchorlock/>
          </v:shape>
          <o:OLEObject Type="Embed" ProgID="Equation.DSMT4" ShapeID="_x0000_i1163" DrawAspect="Content" ObjectID="_1468075863" r:id="rId305">
            <o:LockedField>false</o:LockedField>
          </o:OLEObject>
        </w:object>
      </w:r>
      <w:r>
        <w:rPr>
          <w:rFonts w:hint="eastAsia"/>
        </w:rPr>
        <w:t>，第</w:t>
      </w:r>
      <w:r>
        <w:rPr>
          <w:position w:val="-6"/>
        </w:rPr>
        <w:object>
          <v:shape id="_x0000_i1164" o:spt="75" type="#_x0000_t75" style="height:12.7pt;width:7.2pt;" o:ole="t" filled="f" o:preferrelative="t" stroked="f" coordsize="21600,21600">
            <v:path/>
            <v:fill on="f" focussize="0,0"/>
            <v:stroke on="f" joinstyle="miter"/>
            <v:imagedata r:id="rId308" o:title=""/>
            <o:lock v:ext="edit" aspectratio="t"/>
            <w10:wrap type="none"/>
            <w10:anchorlock/>
          </v:shape>
          <o:OLEObject Type="Embed" ProgID="Equation.DSMT4" ShapeID="_x0000_i1164" DrawAspect="Content" ObjectID="_1468075864" r:id="rId307">
            <o:LockedField>false</o:LockedField>
          </o:OLEObject>
        </w:object>
      </w:r>
      <w:r>
        <w:rPr>
          <w:rFonts w:hint="eastAsia"/>
        </w:rPr>
        <w:t>轮训练用</w:t>
      </w:r>
      <w:r>
        <w:rPr>
          <w:position w:val="-6"/>
        </w:rPr>
        <w:object>
          <v:shape id="_x0000_i1165" o:spt="75" type="#_x0000_t75" style="height:12.7pt;width:7.2pt;" o:ole="t" filled="f" o:preferrelative="t" stroked="f" coordsize="21600,21600">
            <v:path/>
            <v:fill on="f" focussize="0,0"/>
            <v:stroke on="f" joinstyle="miter"/>
            <v:imagedata r:id="rId308" o:title=""/>
            <o:lock v:ext="edit" aspectratio="t"/>
            <w10:wrap type="none"/>
            <w10:anchorlock/>
          </v:shape>
          <o:OLEObject Type="Embed" ProgID="Equation.DSMT4" ShapeID="_x0000_i1165" DrawAspect="Content" ObjectID="_1468075865" r:id="rId309">
            <o:LockedField>false</o:LockedField>
          </o:OLEObject>
        </w:object>
      </w:r>
      <w:r>
        <w:rPr>
          <w:rFonts w:hint="eastAsia"/>
        </w:rPr>
        <w:t>表示，一阶梯度值为g。</w:t>
      </w:r>
    </w:p>
    <w:p>
      <w:pPr>
        <w:pStyle w:val="42"/>
        <w:spacing w:line="400" w:lineRule="exact"/>
        <w:jc w:val="both"/>
      </w:pPr>
      <w:r>
        <w:t>1</w:t>
      </w:r>
      <w:r>
        <w:rPr>
          <w:rFonts w:hint="eastAsia"/>
        </w:rPr>
        <w:t>）随机梯度下降法</w:t>
      </w:r>
    </w:p>
    <w:p>
      <w:pPr>
        <w:pStyle w:val="59"/>
        <w:ind w:firstLine="420"/>
      </w:pPr>
      <w:r>
        <w:rPr>
          <w:rFonts w:hint="eastAsia"/>
        </w:rPr>
        <w:t>随机梯度下降法（S</w:t>
      </w:r>
      <w:r>
        <w:t>GD</w:t>
      </w:r>
      <w:r>
        <w:rPr>
          <w:rFonts w:hint="eastAsia"/>
        </w:rPr>
        <w:t>）是神经网络最基本的训练方法。利用神经网络模型批量训练数据样本，将得到的损失反向传播完成参数更新，其更新过程如下所示：</w:t>
      </w:r>
    </w:p>
    <w:p>
      <w:pPr>
        <w:pStyle w:val="42"/>
        <w:jc w:val="right"/>
      </w:pPr>
      <w:r>
        <w:rPr>
          <w:position w:val="-12"/>
        </w:rPr>
        <w:object>
          <v:shape id="_x0000_i1166" o:spt="75" type="#_x0000_t75" style="height:16.8pt;width:82.3pt;" o:ole="t" filled="f" o:preferrelative="t" stroked="f" coordsize="21600,21600">
            <v:path/>
            <v:fill on="f" focussize="0,0"/>
            <v:stroke on="f" joinstyle="miter"/>
            <v:imagedata r:id="rId311" o:title=""/>
            <o:lock v:ext="edit" aspectratio="t"/>
            <w10:wrap type="none"/>
            <w10:anchorlock/>
          </v:shape>
          <o:OLEObject Type="Embed" ProgID="Equation.DSMT4" ShapeID="_x0000_i1166" DrawAspect="Content" ObjectID="_1468075866" r:id="rId310">
            <o:LockedField>false</o:LockedField>
          </o:OLEObject>
        </w:object>
      </w:r>
      <w:r>
        <w:t xml:space="preserve">                           </w:t>
      </w:r>
      <w:r>
        <w:rPr>
          <w:rFonts w:hint="eastAsia"/>
          <w:bCs w:val="0"/>
        </w:rPr>
        <w:t>（</w:t>
      </w:r>
      <w:r>
        <w:rPr>
          <w:bCs w:val="0"/>
        </w:rPr>
        <w:t>3</w:t>
      </w:r>
      <w:r>
        <w:rPr>
          <w:rFonts w:hint="eastAsia"/>
        </w:rPr>
        <w:t>-</w:t>
      </w:r>
      <w:r>
        <w:t>19</w:t>
      </w:r>
      <w:r>
        <w:rPr>
          <w:rFonts w:hint="eastAsia"/>
          <w:bCs w:val="0"/>
        </w:rPr>
        <w:t>）</w:t>
      </w:r>
    </w:p>
    <w:p>
      <w:pPr>
        <w:pStyle w:val="59"/>
        <w:ind w:firstLine="0" w:firstLineChars="0"/>
      </w:pPr>
      <w:r>
        <w:rPr>
          <w:rFonts w:hint="eastAsia"/>
        </w:rPr>
        <w:t>其中，g完全依赖当前批数据样本在网络目标函数上的损失。</w:t>
      </w:r>
    </w:p>
    <w:p>
      <w:pPr>
        <w:pStyle w:val="42"/>
        <w:jc w:val="left"/>
      </w:pPr>
      <w:r>
        <w:t>2</w:t>
      </w:r>
      <w:r>
        <w:rPr>
          <w:rFonts w:hint="eastAsia"/>
        </w:rPr>
        <w:t>）R</w:t>
      </w:r>
      <w:r>
        <w:t>MSProp</w:t>
      </w:r>
      <w:r>
        <w:rPr>
          <w:rFonts w:hint="eastAsia"/>
        </w:rPr>
        <w:t>算法</w:t>
      </w:r>
    </w:p>
    <w:p>
      <w:pPr>
        <w:pStyle w:val="59"/>
        <w:ind w:firstLine="420"/>
      </w:pPr>
      <w:r>
        <w:rPr>
          <w:rFonts w:hint="eastAsia"/>
        </w:rPr>
        <w:t>它使用全局学习率，它的实现过程可以表示为：</w:t>
      </w:r>
    </w:p>
    <w:p>
      <w:pPr>
        <w:pStyle w:val="42"/>
        <w:jc w:val="right"/>
      </w:pPr>
      <w:r>
        <w:rPr>
          <w:position w:val="-14"/>
        </w:rPr>
        <w:object>
          <v:shape id="_x0000_i1167" o:spt="75" type="#_x0000_t75" style="height:18.85pt;width:121.05pt;" o:ole="t" filled="f" o:preferrelative="t" stroked="f" coordsize="21600,21600">
            <v:path/>
            <v:fill on="f" focussize="0,0"/>
            <v:stroke on="f" joinstyle="miter"/>
            <v:imagedata r:id="rId313" o:title=""/>
            <o:lock v:ext="edit" aspectratio="t"/>
            <w10:wrap type="none"/>
            <w10:anchorlock/>
          </v:shape>
          <o:OLEObject Type="Embed" ProgID="Equation.DSMT4" ShapeID="_x0000_i1167" DrawAspect="Content" ObjectID="_1468075867" r:id="rId312">
            <o:LockedField>false</o:LockedField>
          </o:OLEObject>
        </w:object>
      </w:r>
      <w:r>
        <w:t xml:space="preserve">                        </w:t>
      </w:r>
      <w:r>
        <w:rPr>
          <w:rFonts w:hint="eastAsia"/>
          <w:bCs w:val="0"/>
        </w:rPr>
        <w:t>（</w:t>
      </w:r>
      <w:r>
        <w:rPr>
          <w:bCs w:val="0"/>
        </w:rPr>
        <w:t>3</w:t>
      </w:r>
      <w:r>
        <w:rPr>
          <w:rFonts w:hint="eastAsia"/>
        </w:rPr>
        <w:t>-</w:t>
      </w:r>
      <w:r>
        <w:t>20</w:t>
      </w:r>
      <w:r>
        <w:rPr>
          <w:rFonts w:hint="eastAsia"/>
          <w:bCs w:val="0"/>
        </w:rPr>
        <w:t>）</w:t>
      </w:r>
    </w:p>
    <w:p>
      <w:pPr>
        <w:pStyle w:val="42"/>
        <w:jc w:val="right"/>
      </w:pPr>
      <w:r>
        <w:rPr>
          <w:position w:val="-34"/>
        </w:rPr>
        <w:object>
          <v:shape id="_x0000_i1168" o:spt="75" type="#_x0000_t75" style="height:38.75pt;width:64.8pt;" o:ole="t" filled="f" o:preferrelative="t" stroked="f" coordsize="21600,21600">
            <v:path/>
            <v:fill on="f" focussize="0,0"/>
            <v:stroke on="f" joinstyle="miter"/>
            <v:imagedata r:id="rId315" o:title=""/>
            <o:lock v:ext="edit" aspectratio="t"/>
            <w10:wrap type="none"/>
            <w10:anchorlock/>
          </v:shape>
          <o:OLEObject Type="Embed" ProgID="Equation.DSMT4" ShapeID="_x0000_i1168" DrawAspect="Content" ObjectID="_1468075868" r:id="rId314">
            <o:LockedField>false</o:LockedField>
          </o:OLEObject>
        </w:object>
      </w:r>
      <w:r>
        <w:t xml:space="preserve">                             </w:t>
      </w:r>
      <w:r>
        <w:rPr>
          <w:rFonts w:hint="eastAsia"/>
          <w:bCs w:val="0"/>
        </w:rPr>
        <w:t>（</w:t>
      </w:r>
      <w:r>
        <w:rPr>
          <w:bCs w:val="0"/>
        </w:rPr>
        <w:t>3</w:t>
      </w:r>
      <w:r>
        <w:rPr>
          <w:rFonts w:hint="eastAsia"/>
        </w:rPr>
        <w:t>-</w:t>
      </w:r>
      <w:r>
        <w:t>21</w:t>
      </w:r>
      <w:r>
        <w:rPr>
          <w:rFonts w:hint="eastAsia"/>
          <w:bCs w:val="0"/>
        </w:rPr>
        <w:t>）</w:t>
      </w:r>
    </w:p>
    <w:p>
      <w:pPr>
        <w:pStyle w:val="59"/>
        <w:ind w:firstLine="0" w:firstLineChars="0"/>
      </w:pPr>
      <w:r>
        <w:rPr>
          <w:rFonts w:hint="eastAsia"/>
        </w:rPr>
        <w:t>式中的</w:t>
      </w:r>
      <w:r>
        <w:rPr>
          <w:position w:val="-10"/>
        </w:rPr>
        <w:object>
          <v:shape id="_x0000_i1169" o:spt="75" type="#_x0000_t75" style="height:12.7pt;width:12.7pt;" o:ole="t" filled="f" o:preferrelative="t" stroked="f" coordsize="21600,21600">
            <v:path/>
            <v:fill on="f" focussize="0,0"/>
            <v:stroke on="f" joinstyle="miter"/>
            <v:imagedata r:id="rId317" o:title=""/>
            <o:lock v:ext="edit" aspectratio="t"/>
            <w10:wrap type="none"/>
            <w10:anchorlock/>
          </v:shape>
          <o:OLEObject Type="Embed" ProgID="Equation.DSMT4" ShapeID="_x0000_i1169" DrawAspect="Content" ObjectID="_1468075869" r:id="rId316">
            <o:LockedField>false</o:LockedField>
          </o:OLEObject>
        </w:object>
      </w:r>
      <w:r>
        <w:rPr>
          <w:rFonts w:hint="eastAsia"/>
        </w:rPr>
        <w:t>为区间[</w:t>
      </w:r>
      <w:r>
        <w:t>0,1]</w:t>
      </w:r>
      <w:r>
        <w:rPr>
          <w:rFonts w:hint="eastAsia"/>
        </w:rPr>
        <w:t>的实数，当</w:t>
      </w:r>
      <w:r>
        <w:rPr>
          <w:position w:val="-10"/>
        </w:rPr>
        <w:object>
          <v:shape id="_x0000_i1170" o:spt="75" type="#_x0000_t75" style="height:12.7pt;width:12.7pt;" o:ole="t" filled="f" o:preferrelative="t" stroked="f" coordsize="21600,21600">
            <v:path/>
            <v:fill on="f" focussize="0,0"/>
            <v:stroke on="f" joinstyle="miter"/>
            <v:imagedata r:id="rId317" o:title=""/>
            <o:lock v:ext="edit" aspectratio="t"/>
            <w10:wrap type="none"/>
            <w10:anchorlock/>
          </v:shape>
          <o:OLEObject Type="Embed" ProgID="Equation.DSMT4" ShapeID="_x0000_i1170" DrawAspect="Content" ObjectID="_1468075870" r:id="rId318">
            <o:LockedField>false</o:LockedField>
          </o:OLEObject>
        </w:object>
      </w:r>
      <w:r>
        <w:rPr>
          <w:rFonts w:hint="eastAsia"/>
        </w:rPr>
        <w:t>较大时会促进神经网络更新；当</w:t>
      </w:r>
      <w:r>
        <w:rPr>
          <w:position w:val="-10"/>
        </w:rPr>
        <w:object>
          <v:shape id="_x0000_i1171" o:spt="75" type="#_x0000_t75" style="height:12.7pt;width:12.7pt;" o:ole="t" filled="f" o:preferrelative="t" stroked="f" coordsize="21600,21600">
            <v:path/>
            <v:fill on="f" focussize="0,0"/>
            <v:stroke on="f" joinstyle="miter"/>
            <v:imagedata r:id="rId317" o:title=""/>
            <o:lock v:ext="edit" aspectratio="t"/>
            <w10:wrap type="none"/>
            <w10:anchorlock/>
          </v:shape>
          <o:OLEObject Type="Embed" ProgID="Equation.DSMT4" ShapeID="_x0000_i1171" DrawAspect="Content" ObjectID="_1468075871" r:id="rId319">
            <o:LockedField>false</o:LockedField>
          </o:OLEObject>
        </w:object>
      </w:r>
      <w:r>
        <w:rPr>
          <w:rFonts w:hint="eastAsia"/>
        </w:rPr>
        <w:t>较小时会抑制神经网络更新。</w:t>
      </w:r>
    </w:p>
    <w:p>
      <w:pPr>
        <w:pStyle w:val="42"/>
        <w:jc w:val="left"/>
      </w:pPr>
      <w:r>
        <w:t>3</w:t>
      </w:r>
      <w:r>
        <w:rPr>
          <w:rFonts w:hint="eastAsia"/>
        </w:rPr>
        <w:t>）A</w:t>
      </w:r>
      <w:r>
        <w:t>dagrad</w:t>
      </w:r>
      <w:r>
        <w:rPr>
          <w:rFonts w:hint="eastAsia"/>
        </w:rPr>
        <w:t>算法</w:t>
      </w:r>
    </w:p>
    <w:p>
      <w:pPr>
        <w:pStyle w:val="59"/>
        <w:ind w:firstLine="420"/>
      </w:pPr>
      <w:r>
        <w:rPr>
          <w:rFonts w:hint="eastAsia"/>
        </w:rPr>
        <w:t>对于不同的训练轮数，自适应地调整学习率。它的实现过程如下所示：</w:t>
      </w:r>
    </w:p>
    <w:p>
      <w:pPr>
        <w:pStyle w:val="42"/>
        <w:jc w:val="right"/>
      </w:pPr>
      <w:r>
        <w:rPr>
          <w:position w:val="-44"/>
        </w:rPr>
        <w:object>
          <v:shape id="_x0000_i1172" o:spt="75" type="#_x0000_t75" style="height:42.85pt;width:116.25pt;" o:ole="t" filled="f" o:preferrelative="t" stroked="f" coordsize="21600,21600">
            <v:path/>
            <v:fill on="f" focussize="0,0"/>
            <v:stroke on="f" joinstyle="miter"/>
            <v:imagedata r:id="rId321" o:title=""/>
            <o:lock v:ext="edit" aspectratio="t"/>
            <w10:wrap type="none"/>
            <w10:anchorlock/>
          </v:shape>
          <o:OLEObject Type="Embed" ProgID="Equation.DSMT4" ShapeID="_x0000_i1172" DrawAspect="Content" ObjectID="_1468075872" r:id="rId320">
            <o:LockedField>false</o:LockedField>
          </o:OLEObject>
        </w:object>
      </w:r>
      <w:r>
        <w:t xml:space="preserve">                          </w:t>
      </w:r>
      <w:r>
        <w:rPr>
          <w:rFonts w:hint="eastAsia"/>
          <w:bCs w:val="0"/>
        </w:rPr>
        <w:t>（</w:t>
      </w:r>
      <w:r>
        <w:rPr>
          <w:bCs w:val="0"/>
        </w:rPr>
        <w:t>3</w:t>
      </w:r>
      <w:r>
        <w:rPr>
          <w:rFonts w:hint="eastAsia"/>
        </w:rPr>
        <w:t>-</w:t>
      </w:r>
      <w:r>
        <w:t>22</w:t>
      </w:r>
      <w:r>
        <w:rPr>
          <w:rFonts w:hint="eastAsia"/>
          <w:bCs w:val="0"/>
        </w:rPr>
        <w:t>）</w:t>
      </w:r>
    </w:p>
    <w:p>
      <w:pPr>
        <w:pStyle w:val="59"/>
        <w:ind w:firstLine="199" w:firstLineChars="95"/>
      </w:pPr>
      <w:r>
        <w:rPr>
          <w:rFonts w:hint="eastAsia"/>
        </w:rPr>
        <w:t>一般情况下，</w:t>
      </w:r>
      <w:r>
        <w:rPr>
          <w:position w:val="-6"/>
        </w:rPr>
        <w:object>
          <v:shape id="_x0000_i1173" o:spt="75" type="#_x0000_t75" style="height:12.7pt;width:12.7pt;" o:ole="t" filled="f" o:preferrelative="t" stroked="f" coordsize="21600,21600">
            <v:path/>
            <v:fill on="f" focussize="0,0"/>
            <v:stroke on="f" joinstyle="miter"/>
            <v:imagedata r:id="rId323" o:title=""/>
            <o:lock v:ext="edit" aspectratio="t"/>
            <w10:wrap type="none"/>
            <w10:anchorlock/>
          </v:shape>
          <o:OLEObject Type="Embed" ProgID="Equation.DSMT4" ShapeID="_x0000_i1173" DrawAspect="Content" ObjectID="_1468075873" r:id="rId322">
            <o:LockedField>false</o:LockedField>
          </o:OLEObject>
        </w:object>
      </w:r>
      <w:r>
        <w:rPr>
          <w:rFonts w:hint="eastAsia"/>
        </w:rPr>
        <w:t>是一个较小的常数。</w:t>
      </w:r>
    </w:p>
    <w:p>
      <w:pPr>
        <w:pStyle w:val="42"/>
        <w:jc w:val="left"/>
      </w:pPr>
      <w:r>
        <w:t>4</w:t>
      </w:r>
      <w:r>
        <w:rPr>
          <w:rFonts w:hint="eastAsia"/>
        </w:rPr>
        <w:t>）A</w:t>
      </w:r>
      <w:r>
        <w:t>dam</w:t>
      </w:r>
      <w:r>
        <w:rPr>
          <w:rFonts w:hint="eastAsia"/>
        </w:rPr>
        <w:t>算法</w:t>
      </w:r>
    </w:p>
    <w:p>
      <w:pPr>
        <w:pStyle w:val="59"/>
        <w:ind w:firstLine="420"/>
      </w:pPr>
      <w:r>
        <w:rPr>
          <w:rFonts w:hint="eastAsia"/>
        </w:rPr>
        <w:t>它利用梯度的一阶和二阶矩自适应地调整每个参数的学习率，它的实现过程如下所示：</w:t>
      </w:r>
    </w:p>
    <w:p>
      <w:pPr>
        <w:pStyle w:val="42"/>
        <w:jc w:val="right"/>
      </w:pPr>
      <w:r>
        <w:rPr>
          <w:position w:val="-14"/>
        </w:rPr>
        <w:object>
          <v:shape id="_x0000_i1174" o:spt="75" type="#_x0000_t75" style="height:18.85pt;width:125.85pt;" o:ole="t" filled="f" o:preferrelative="t" stroked="f" coordsize="21600,21600">
            <v:path/>
            <v:fill on="f" focussize="0,0"/>
            <v:stroke on="f" joinstyle="miter"/>
            <v:imagedata r:id="rId325" o:title=""/>
            <o:lock v:ext="edit" aspectratio="t"/>
            <w10:wrap type="none"/>
            <w10:anchorlock/>
          </v:shape>
          <o:OLEObject Type="Embed" ProgID="Equation.DSMT4" ShapeID="_x0000_i1174" DrawAspect="Content" ObjectID="_1468075874" r:id="rId324">
            <o:LockedField>false</o:LockedField>
          </o:OLEObject>
        </w:object>
      </w:r>
      <w:r>
        <w:t xml:space="preserve">                        </w:t>
      </w:r>
      <w:r>
        <w:rPr>
          <w:rFonts w:hint="eastAsia"/>
          <w:bCs w:val="0"/>
        </w:rPr>
        <w:t>（</w:t>
      </w:r>
      <w:r>
        <w:rPr>
          <w:bCs w:val="0"/>
        </w:rPr>
        <w:t>3</w:t>
      </w:r>
      <w:r>
        <w:rPr>
          <w:rFonts w:hint="eastAsia"/>
        </w:rPr>
        <w:t>-</w:t>
      </w:r>
      <w:r>
        <w:t>23</w:t>
      </w:r>
      <w:r>
        <w:rPr>
          <w:rFonts w:hint="eastAsia"/>
          <w:bCs w:val="0"/>
        </w:rPr>
        <w:t>）</w:t>
      </w:r>
    </w:p>
    <w:p>
      <w:pPr>
        <w:pStyle w:val="42"/>
        <w:jc w:val="right"/>
      </w:pPr>
      <w:r>
        <w:rPr>
          <w:position w:val="-14"/>
        </w:rPr>
        <w:object>
          <v:shape id="_x0000_i1175" o:spt="75" type="#_x0000_t75" style="height:18.85pt;width:130.95pt;" o:ole="t" filled="f" o:preferrelative="t" stroked="f" coordsize="21600,21600">
            <v:path/>
            <v:fill on="f" focussize="0,0"/>
            <v:stroke on="f" joinstyle="miter"/>
            <v:imagedata r:id="rId327" o:title=""/>
            <o:lock v:ext="edit" aspectratio="t"/>
            <w10:wrap type="none"/>
            <w10:anchorlock/>
          </v:shape>
          <o:OLEObject Type="Embed" ProgID="Equation.DSMT4" ShapeID="_x0000_i1175" DrawAspect="Content" ObjectID="_1468075875" r:id="rId326">
            <o:LockedField>false</o:LockedField>
          </o:OLEObject>
        </w:object>
      </w:r>
      <w:r>
        <w:t xml:space="preserve">                       </w:t>
      </w:r>
      <w:r>
        <w:rPr>
          <w:rFonts w:hint="eastAsia"/>
          <w:bCs w:val="0"/>
        </w:rPr>
        <w:t>（</w:t>
      </w:r>
      <w:r>
        <w:rPr>
          <w:bCs w:val="0"/>
        </w:rPr>
        <w:t>3</w:t>
      </w:r>
      <w:r>
        <w:rPr>
          <w:rFonts w:hint="eastAsia"/>
        </w:rPr>
        <w:t>-</w:t>
      </w:r>
      <w:r>
        <w:t>24</w:t>
      </w:r>
      <w:r>
        <w:rPr>
          <w:rFonts w:hint="eastAsia"/>
          <w:bCs w:val="0"/>
        </w:rPr>
        <w:t>）</w:t>
      </w:r>
    </w:p>
    <w:p>
      <w:pPr>
        <w:pStyle w:val="59"/>
        <w:ind w:firstLine="0" w:firstLineChars="0"/>
      </w:pPr>
      <w:r>
        <w:rPr>
          <w:rFonts w:hint="eastAsia"/>
        </w:rPr>
        <w:t>A</w:t>
      </w:r>
      <w:r>
        <w:t>dam</w:t>
      </w:r>
      <w:r>
        <w:rPr>
          <w:rFonts w:hint="eastAsia"/>
        </w:rPr>
        <w:t>算法的优点：经过偏置校正后，学习率的每一次迭代都会产生一个确定的范围，可以平稳的更新参数。</w:t>
      </w:r>
    </w:p>
    <w:p>
      <w:pPr>
        <w:pStyle w:val="3"/>
        <w:tabs>
          <w:tab w:val="left" w:pos="615"/>
        </w:tabs>
        <w:spacing w:line="400" w:lineRule="exact"/>
        <w:ind w:left="612" w:hanging="612"/>
        <w:rPr>
          <w:rFonts w:ascii="Times New Roman" w:hAnsi="Times New Roman"/>
          <w:kern w:val="2"/>
          <w:szCs w:val="30"/>
        </w:rPr>
      </w:pPr>
      <w:bookmarkStart w:id="164" w:name="_Toc34845160"/>
      <w:r>
        <w:rPr>
          <w:rFonts w:ascii="Times New Roman" w:hAnsi="Times New Roman"/>
          <w:kern w:val="2"/>
          <w:szCs w:val="30"/>
        </w:rPr>
        <w:t xml:space="preserve">3.4 </w:t>
      </w:r>
      <w:r>
        <w:rPr>
          <w:rFonts w:hint="eastAsia" w:ascii="Times New Roman" w:hAnsi="Times New Roman"/>
          <w:kern w:val="2"/>
          <w:szCs w:val="30"/>
        </w:rPr>
        <w:t>试验数据的预处理</w:t>
      </w:r>
      <w:bookmarkEnd w:id="164"/>
    </w:p>
    <w:p>
      <w:pPr>
        <w:pStyle w:val="59"/>
        <w:ind w:firstLine="420"/>
      </w:pPr>
      <w:r>
        <w:rPr>
          <w:rFonts w:hint="eastAsia"/>
        </w:rPr>
        <w:t>在故障诊断领域中，数据预处理是非常重要的，正确的数据预处理方式能够很好地从原始数据中提取出原始信息的</w:t>
      </w:r>
      <w:r>
        <w:rPr>
          <w:rFonts w:hint="eastAsia"/>
          <w:color w:val="auto"/>
        </w:rPr>
        <w:t>特征。为了适应后续章节中深度学习对原始数据的要求，需要对数据进行预处理，将一维时域信号转换为二维图像信号。在降低</w:t>
      </w:r>
      <w:r>
        <w:rPr>
          <w:rFonts w:hint="eastAsia"/>
        </w:rPr>
        <w:t>神经网络训练难度的同时，能够提高网络模型的诊断准确率。本文采用三种不同的数据处理方法分别对采集到的振动信号进行处理。具体方法为：矩阵图法、峭度图法、小波尺度谱。</w:t>
      </w:r>
    </w:p>
    <w:p>
      <w:pPr>
        <w:pStyle w:val="4"/>
        <w:spacing w:before="156" w:beforeLines="50" w:after="156" w:afterLines="50" w:line="400" w:lineRule="exact"/>
        <w:rPr>
          <w:rFonts w:ascii="黑体" w:eastAsia="黑体"/>
          <w:b w:val="0"/>
          <w:sz w:val="24"/>
          <w:szCs w:val="28"/>
        </w:rPr>
      </w:pPr>
      <w:bookmarkStart w:id="165" w:name="_Toc34845161"/>
      <w:r>
        <w:rPr>
          <w:rFonts w:ascii="黑体" w:eastAsia="黑体"/>
          <w:b w:val="0"/>
          <w:sz w:val="24"/>
          <w:szCs w:val="28"/>
        </w:rPr>
        <w:t xml:space="preserve">3.4.1 </w:t>
      </w:r>
      <w:r>
        <w:rPr>
          <w:rFonts w:hint="eastAsia" w:ascii="黑体" w:eastAsia="黑体"/>
          <w:b w:val="0"/>
          <w:sz w:val="24"/>
          <w:szCs w:val="28"/>
        </w:rPr>
        <w:t>矩阵图法</w:t>
      </w:r>
      <w:bookmarkEnd w:id="165"/>
    </w:p>
    <w:p>
      <w:pPr>
        <w:pStyle w:val="59"/>
        <w:ind w:firstLine="420"/>
      </w:pPr>
      <w:r>
        <w:rPr>
          <w:rFonts w:hint="eastAsia"/>
        </w:rPr>
        <w:t>矩阵图法又称矩阵表法。通过矩阵来表示元素之间的关系。</w:t>
      </w:r>
      <w:r>
        <w:rPr>
          <w:rFonts w:hint="eastAsia"/>
          <w:bCs/>
        </w:rPr>
        <w:t>矩阵图法的实现过程：</w:t>
      </w:r>
      <w:r>
        <w:rPr>
          <w:rFonts w:hint="eastAsia"/>
        </w:rPr>
        <w:t>首先，获取具有标准时间尺度和幅度尺度的测量数据；然后将每种状态的数据集分成一系列时间子序列，通过连续交错采样，将这些时间子序列排序，以便产生数据矩阵，最后按照图</w:t>
      </w:r>
      <w:r>
        <w:t>3.15</w:t>
      </w:r>
      <w:r>
        <w:rPr>
          <w:rFonts w:hint="eastAsia"/>
        </w:rPr>
        <w:t>所示将这些子序列转化为矩阵图。</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rPr>
                <w:bCs/>
              </w:rPr>
            </w:pPr>
            <w:r>
              <w:rPr>
                <w:rFonts w:eastAsia="等线"/>
                <w:sz w:val="24"/>
              </w:rPr>
              <w:drawing>
                <wp:inline distT="0" distB="0" distL="0" distR="0">
                  <wp:extent cx="3864610" cy="19037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28">
                            <a:extLst>
                              <a:ext uri="{28A0092B-C50C-407E-A947-70E740481C1C}">
                                <a14:useLocalDpi xmlns:a14="http://schemas.microsoft.com/office/drawing/2010/main" val="0"/>
                              </a:ext>
                            </a:extLst>
                          </a:blip>
                          <a:srcRect l="1351" t="600" r="-7774" b="-3386"/>
                          <a:stretch>
                            <a:fillRect/>
                          </a:stretch>
                        </pic:blipFill>
                        <pic:spPr>
                          <a:xfrm>
                            <a:off x="0" y="0"/>
                            <a:ext cx="3958135" cy="19499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66" w:name="_Toc34845202"/>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15</w:t>
            </w:r>
            <w:r>
              <w:fldChar w:fldCharType="end"/>
            </w:r>
            <w:r>
              <w:t xml:space="preserve">  </w:t>
            </w:r>
            <w:r>
              <w:rPr>
                <w:rFonts w:hint="eastAsia"/>
              </w:rPr>
              <w:t>建立矩阵图的方法</w:t>
            </w:r>
            <w:bookmarkEnd w:id="166"/>
          </w:p>
        </w:tc>
      </w:tr>
    </w:tbl>
    <w:p>
      <w:pPr>
        <w:pStyle w:val="59"/>
        <w:ind w:firstLine="420"/>
      </w:pPr>
      <w:r>
        <w:rPr>
          <w:rFonts w:hint="eastAsia"/>
        </w:rPr>
        <w:t>利用矩阵图法处理一维振动信号得到的样本图如图</w:t>
      </w:r>
      <w:r>
        <w:t>3.16</w:t>
      </w:r>
      <w:r>
        <w:rPr>
          <w:rFonts w:hint="eastAsia"/>
        </w:rPr>
        <w:t>所示，该数据处理方法能够尽可能的减少人为干预的可能，且能够将原始信号中的特征全部保留下来。在选取样本点之前，通过分析振动信号的特征频率来确定样本点数量的大小，能够确保转化的图像中尽可能的包含不同故障所对应的特征信息。</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ascii="宋体" w:hAnsi="宋体"/>
                <w:sz w:val="18"/>
                <w:szCs w:val="18"/>
              </w:rPr>
              <w:drawing>
                <wp:inline distT="0" distB="0" distL="0" distR="0">
                  <wp:extent cx="1663700" cy="1609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9">
                            <a:extLst>
                              <a:ext uri="{28A0092B-C50C-407E-A947-70E740481C1C}">
                                <a14:useLocalDpi xmlns:a14="http://schemas.microsoft.com/office/drawing/2010/main" val="0"/>
                              </a:ext>
                            </a:extLst>
                          </a:blip>
                          <a:srcRect l="-1" t="-3449" r="-6925"/>
                          <a:stretch>
                            <a:fillRect/>
                          </a:stretch>
                        </pic:blipFill>
                        <pic:spPr>
                          <a:xfrm>
                            <a:off x="0" y="0"/>
                            <a:ext cx="1808668" cy="1749876"/>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67" w:name="_Toc34845203"/>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16</w:t>
            </w:r>
            <w:r>
              <w:fldChar w:fldCharType="end"/>
            </w:r>
            <w:r>
              <w:t xml:space="preserve">  </w:t>
            </w:r>
            <w:r>
              <w:rPr>
                <w:rFonts w:hint="eastAsia"/>
              </w:rPr>
              <w:t>矩阵图样本</w:t>
            </w:r>
            <w:bookmarkEnd w:id="167"/>
          </w:p>
        </w:tc>
      </w:tr>
    </w:tbl>
    <w:p>
      <w:pPr>
        <w:pStyle w:val="4"/>
        <w:spacing w:before="156" w:beforeLines="50" w:after="156" w:afterLines="50" w:line="400" w:lineRule="exact"/>
        <w:rPr>
          <w:rFonts w:ascii="黑体" w:eastAsia="黑体"/>
          <w:b w:val="0"/>
          <w:sz w:val="24"/>
          <w:szCs w:val="28"/>
        </w:rPr>
      </w:pPr>
      <w:bookmarkStart w:id="168" w:name="_Toc34845162"/>
      <w:r>
        <w:rPr>
          <w:rFonts w:ascii="黑体" w:eastAsia="黑体"/>
          <w:b w:val="0"/>
          <w:sz w:val="24"/>
          <w:szCs w:val="28"/>
        </w:rPr>
        <w:t xml:space="preserve">3.4.2 </w:t>
      </w:r>
      <w:r>
        <w:rPr>
          <w:rFonts w:hint="eastAsia" w:ascii="黑体" w:eastAsia="黑体"/>
          <w:b w:val="0"/>
          <w:sz w:val="24"/>
          <w:szCs w:val="28"/>
        </w:rPr>
        <w:t>峭度图法</w:t>
      </w:r>
      <w:bookmarkEnd w:id="168"/>
    </w:p>
    <w:p>
      <w:pPr>
        <w:pStyle w:val="59"/>
        <w:ind w:firstLine="420"/>
      </w:pPr>
      <w:r>
        <w:rPr>
          <w:rFonts w:hint="eastAsia"/>
        </w:rPr>
        <w:t>谱峭度是由</w:t>
      </w:r>
      <w:r>
        <w:t>Dwyer</w:t>
      </w:r>
      <w:r>
        <w:rPr>
          <w:rFonts w:hint="eastAsia"/>
        </w:rPr>
        <w:t>提出用来描述谱的一种工具，计算每条频率线上峭度，利用频带表示出潜在的不稳定性。谱峭度可以表示概率密度函数的峰值，它能够表示共振频率与频带带宽之间的关系，其定义为：</w:t>
      </w:r>
    </w:p>
    <w:p>
      <w:pPr>
        <w:spacing w:line="360" w:lineRule="auto"/>
        <w:ind w:left="2730" w:leftChars="200" w:hanging="2310" w:hangingChars="1100"/>
        <w:jc w:val="right"/>
        <w:rPr>
          <w:kern w:val="0"/>
          <w:szCs w:val="21"/>
        </w:rPr>
      </w:pPr>
      <w:r>
        <w:rPr>
          <w:kern w:val="0"/>
          <w:szCs w:val="21"/>
        </w:rPr>
        <w:object>
          <v:shape id="_x0000_i1176" o:spt="75" type="#_x0000_t75" style="height:33.95pt;width:156pt;" o:ole="t" filled="f" o:preferrelative="t" stroked="f" coordsize="21600,21600">
            <v:path/>
            <v:fill on="f" focussize="0,0"/>
            <v:stroke on="f" joinstyle="miter"/>
            <v:imagedata r:id="rId331" o:title=""/>
            <o:lock v:ext="edit" aspectratio="t"/>
            <w10:wrap type="none"/>
            <w10:anchorlock/>
          </v:shape>
          <o:OLEObject Type="Embed" ProgID="Equation.DSMT4" ShapeID="_x0000_i1176" DrawAspect="Content" ObjectID="_1468075876" r:id="rId330">
            <o:LockedField>false</o:LockedField>
          </o:OLEObject>
        </w:object>
      </w:r>
      <w:r>
        <w:rPr>
          <w:kern w:val="0"/>
          <w:szCs w:val="21"/>
        </w:rPr>
        <w:t xml:space="preserve">                 </w:t>
      </w:r>
      <w:r>
        <w:rPr>
          <w:rFonts w:hint="eastAsia"/>
          <w:bCs/>
          <w:kern w:val="0"/>
          <w:szCs w:val="21"/>
        </w:rPr>
        <w:t>（</w:t>
      </w:r>
      <w:r>
        <w:rPr>
          <w:bCs/>
          <w:kern w:val="0"/>
          <w:szCs w:val="21"/>
        </w:rPr>
        <w:t>3</w:t>
      </w:r>
      <w:r>
        <w:rPr>
          <w:rFonts w:hint="eastAsia"/>
          <w:bCs/>
          <w:kern w:val="0"/>
          <w:szCs w:val="21"/>
        </w:rPr>
        <w:t>-</w:t>
      </w:r>
      <w:r>
        <w:rPr>
          <w:bCs/>
          <w:kern w:val="0"/>
          <w:szCs w:val="21"/>
        </w:rPr>
        <w:t>25</w:t>
      </w:r>
      <w:r>
        <w:rPr>
          <w:rFonts w:hint="eastAsia"/>
          <w:bCs/>
          <w:kern w:val="0"/>
          <w:szCs w:val="21"/>
        </w:rPr>
        <w:t>）</w:t>
      </w:r>
    </w:p>
    <w:p>
      <w:pPr>
        <w:pStyle w:val="59"/>
        <w:ind w:firstLine="420"/>
      </w:pPr>
      <w:r>
        <w:rPr>
          <w:rFonts w:hint="eastAsia"/>
        </w:rPr>
        <w:t>谱峭图是一种处理信号四阶谱的方法，能够表征信号的不稳定性。峭度图法利用频带交替二分解法或者三分解法，对信号进行分解。在</w:t>
      </w:r>
      <w:r>
        <w:rPr>
          <w:position w:val="-10"/>
        </w:rPr>
        <w:object>
          <v:shape id="_x0000_i1177" o:spt="75" type="#_x0000_t75" style="height:16.8pt;width:38.75pt;" o:ole="t" filled="f" o:preferrelative="t" stroked="f" coordsize="21600,21600">
            <v:path/>
            <v:fill on="f" focussize="0,0"/>
            <v:stroke on="f" joinstyle="miter"/>
            <v:imagedata r:id="rId333" o:title=""/>
            <o:lock v:ext="edit" aspectratio="t"/>
            <w10:wrap type="none"/>
            <w10:anchorlock/>
          </v:shape>
          <o:OLEObject Type="Embed" ProgID="Equation.DSMT4" ShapeID="_x0000_i1177" DrawAspect="Content" ObjectID="_1468075877" r:id="rId332">
            <o:LockedField>false</o:LockedField>
          </o:OLEObject>
        </w:object>
      </w:r>
      <w:r>
        <w:rPr>
          <w:rFonts w:hint="eastAsia"/>
        </w:rPr>
        <w:t>区域内，将最优频率</w:t>
      </w:r>
      <w:r>
        <w:rPr>
          <w:position w:val="-10"/>
        </w:rPr>
        <w:object>
          <v:shape id="_x0000_i1178" o:spt="75" type="#_x0000_t75" style="height:16.8pt;width:12.7pt;" o:ole="t" filled="f" o:preferrelative="t" stroked="f" coordsize="21600,21600">
            <v:path/>
            <v:fill on="f" focussize="0,0"/>
            <v:stroke on="f" joinstyle="miter"/>
            <v:imagedata r:id="rId335" o:title=""/>
            <o:lock v:ext="edit" aspectratio="t"/>
            <w10:wrap type="none"/>
            <w10:anchorlock/>
          </v:shape>
          <o:OLEObject Type="Embed" ProgID="Equation.DSMT4" ShapeID="_x0000_i1178" DrawAspect="Content" ObjectID="_1468075878" r:id="rId334">
            <o:LockedField>false</o:LockedField>
          </o:OLEObject>
        </w:object>
      </w:r>
      <w:r>
        <w:rPr>
          <w:rFonts w:hint="eastAsia"/>
        </w:rPr>
        <w:t>和频率分辨率</w:t>
      </w:r>
      <w:r>
        <w:rPr>
          <w:position w:val="-10"/>
        </w:rPr>
        <w:object>
          <v:shape id="_x0000_i1179" o:spt="75" type="#_x0000_t75" style="height:16.8pt;width:16.8pt;" o:ole="t" filled="f" o:preferrelative="t" stroked="f" coordsize="21600,21600">
            <v:path/>
            <v:fill on="f" focussize="0,0"/>
            <v:stroke on="f" joinstyle="miter"/>
            <v:imagedata r:id="rId337" o:title=""/>
            <o:lock v:ext="edit" aspectratio="t"/>
            <w10:wrap type="none"/>
            <w10:anchorlock/>
          </v:shape>
          <o:OLEObject Type="Embed" ProgID="Equation.DSMT4" ShapeID="_x0000_i1179" DrawAspect="Content" ObjectID="_1468075879" r:id="rId336">
            <o:LockedField>false</o:LockedField>
          </o:OLEObject>
        </w:object>
      </w:r>
      <w:r>
        <w:rPr>
          <w:rFonts w:hint="eastAsia"/>
        </w:rPr>
        <w:t>组合得到谱峭度表示出来。</w:t>
      </w:r>
    </w:p>
    <w:p>
      <w:pPr>
        <w:pStyle w:val="59"/>
        <w:ind w:firstLine="420"/>
      </w:pPr>
      <w:r>
        <w:rPr>
          <w:rFonts w:hint="eastAsia"/>
        </w:rPr>
        <w:t>谱峭图法的实现原理如下：</w:t>
      </w:r>
    </w:p>
    <w:p>
      <w:pPr>
        <w:pStyle w:val="59"/>
        <w:ind w:firstLine="420"/>
      </w:pPr>
      <w:r>
        <w:rPr>
          <w:rFonts w:hint="eastAsia"/>
        </w:rPr>
        <w:t>（</w:t>
      </w:r>
      <w:r>
        <w:t>1</w:t>
      </w:r>
      <w:r>
        <w:rPr>
          <w:rFonts w:hint="eastAsia"/>
        </w:rPr>
        <w:t>）假设</w:t>
      </w:r>
      <w:r>
        <w:rPr>
          <w:position w:val="-10"/>
        </w:rPr>
        <w:object>
          <v:shape id="_x0000_i1180" o:spt="75" type="#_x0000_t75" style="height:16.8pt;width:25.05pt;" o:ole="t" filled="f" o:preferrelative="t" stroked="f" coordsize="21600,21600">
            <v:path/>
            <v:fill on="f" focussize="0,0"/>
            <v:stroke on="f" joinstyle="miter"/>
            <v:imagedata r:id="rId339" o:title=""/>
            <o:lock v:ext="edit" aspectratio="t"/>
            <w10:wrap type="none"/>
            <w10:anchorlock/>
          </v:shape>
          <o:OLEObject Type="Embed" ProgID="Equation.DSMT4" ShapeID="_x0000_i1180" DrawAspect="Content" ObjectID="_1468075880" r:id="rId338">
            <o:LockedField>false</o:LockedField>
          </o:OLEObject>
        </w:object>
      </w:r>
      <w:r>
        <w:rPr>
          <w:rFonts w:hint="eastAsia"/>
        </w:rPr>
        <w:t>表示一个截止频率为</w:t>
      </w:r>
      <w:r>
        <w:rPr>
          <w:position w:val="-6"/>
        </w:rPr>
        <w:object>
          <v:shape id="_x0000_i1181" o:spt="75" type="#_x0000_t75" style="height:14.05pt;width:21.95pt;" o:ole="t" filled="f" o:preferrelative="t" stroked="f" coordsize="21600,21600">
            <v:path/>
            <v:fill on="f" focussize="0,0"/>
            <v:stroke on="f" joinstyle="miter"/>
            <v:imagedata r:id="rId341" o:title=""/>
            <o:lock v:ext="edit" aspectratio="t"/>
            <w10:wrap type="none"/>
            <w10:anchorlock/>
          </v:shape>
          <o:OLEObject Type="Embed" ProgID="Equation.DSMT4" ShapeID="_x0000_i1181" DrawAspect="Content" ObjectID="_1468075881" r:id="rId340">
            <o:LockedField>false</o:LockedField>
          </o:OLEObject>
        </w:object>
      </w:r>
      <w:r>
        <w:rPr>
          <w:rFonts w:hint="eastAsia"/>
        </w:rPr>
        <w:t>的标准滤波器，将</w:t>
      </w:r>
      <w:r>
        <w:rPr>
          <w:position w:val="-10"/>
        </w:rPr>
        <w:object>
          <v:shape id="_x0000_i1182" o:spt="75" type="#_x0000_t75" style="height:16.8pt;width:25.05pt;" o:ole="t" filled="f" o:preferrelative="t" stroked="f" coordsize="21600,21600">
            <v:path/>
            <v:fill on="f" focussize="0,0"/>
            <v:stroke on="f" joinstyle="miter"/>
            <v:imagedata r:id="rId343" o:title=""/>
            <o:lock v:ext="edit" aspectratio="t"/>
            <w10:wrap type="none"/>
            <w10:anchorlock/>
          </v:shape>
          <o:OLEObject Type="Embed" ProgID="Equation.DSMT4" ShapeID="_x0000_i1182" DrawAspect="Content" ObjectID="_1468075882" r:id="rId342">
            <o:LockedField>false</o:LockedField>
          </o:OLEObject>
        </w:object>
      </w:r>
      <w:r>
        <w:rPr>
          <w:rFonts w:hint="eastAsia"/>
        </w:rPr>
        <w:t>在</w:t>
      </w:r>
      <w:bookmarkStart w:id="169" w:name="OLE_LINK5"/>
      <w:bookmarkStart w:id="170" w:name="OLE_LINK6"/>
      <w:r>
        <w:rPr>
          <w:rFonts w:hint="eastAsia"/>
        </w:rPr>
        <w:t>频带</w:t>
      </w:r>
      <w:r>
        <w:rPr>
          <w:position w:val="-10"/>
        </w:rPr>
        <w:object>
          <v:shape id="_x0000_i1183" o:spt="75" type="#_x0000_t75" style="height:16.8pt;width:38.75pt;" o:ole="t" filled="f" o:preferrelative="t" stroked="f" coordsize="21600,21600">
            <v:path/>
            <v:fill on="f" focussize="0,0"/>
            <v:stroke on="f" joinstyle="miter"/>
            <v:imagedata r:id="rId345" o:title=""/>
            <o:lock v:ext="edit" aspectratio="t"/>
            <w10:wrap type="none"/>
            <w10:anchorlock/>
          </v:shape>
          <o:OLEObject Type="Embed" ProgID="Equation.DSMT4" ShapeID="_x0000_i1183" DrawAspect="Content" ObjectID="_1468075883" r:id="rId344">
            <o:LockedField>false</o:LockedField>
          </o:OLEObject>
        </w:object>
      </w:r>
      <w:r>
        <w:rPr>
          <w:rFonts w:hint="eastAsia"/>
        </w:rPr>
        <w:t>和</w:t>
      </w:r>
      <w:r>
        <w:rPr>
          <w:position w:val="-10"/>
        </w:rPr>
        <w:object>
          <v:shape id="_x0000_i1184" o:spt="75" type="#_x0000_t75" style="height:16.8pt;width:50.05pt;" o:ole="t" filled="f" o:preferrelative="t" stroked="f" coordsize="21600,21600">
            <v:path/>
            <v:fill on="f" focussize="0,0"/>
            <v:stroke on="f" joinstyle="miter"/>
            <v:imagedata r:id="rId347" o:title=""/>
            <o:lock v:ext="edit" aspectratio="t"/>
            <w10:wrap type="none"/>
            <w10:anchorlock/>
          </v:shape>
          <o:OLEObject Type="Embed" ProgID="Equation.DSMT4" ShapeID="_x0000_i1184" DrawAspect="Content" ObjectID="_1468075884" r:id="rId346">
            <o:LockedField>false</o:LockedField>
          </o:OLEObject>
        </w:object>
      </w:r>
      <w:r>
        <w:rPr>
          <w:rFonts w:hint="eastAsia"/>
        </w:rPr>
        <w:t>内</w:t>
      </w:r>
      <w:bookmarkEnd w:id="169"/>
      <w:bookmarkEnd w:id="170"/>
      <w:r>
        <w:rPr>
          <w:rFonts w:hint="eastAsia"/>
        </w:rPr>
        <w:t>，构建低、高滤波器：低通滤波器</w:t>
      </w:r>
      <w:r>
        <w:rPr>
          <w:position w:val="-12"/>
        </w:rPr>
        <w:object>
          <v:shape id="_x0000_i1185" o:spt="75" type="#_x0000_t75" style="height:16.8pt;width:29.15pt;" o:ole="t" filled="f" o:preferrelative="t" stroked="f" coordsize="21600,21600">
            <v:path/>
            <v:fill on="f" focussize="0,0"/>
            <v:stroke on="f" joinstyle="miter"/>
            <v:imagedata r:id="rId349" o:title=""/>
            <o:lock v:ext="edit" aspectratio="t"/>
            <w10:wrap type="none"/>
            <w10:anchorlock/>
          </v:shape>
          <o:OLEObject Type="Embed" ProgID="Equation.DSMT4" ShapeID="_x0000_i1185" DrawAspect="Content" ObjectID="_1468075885" r:id="rId348">
            <o:LockedField>false</o:LockedField>
          </o:OLEObject>
        </w:object>
      </w:r>
      <w:r>
        <w:rPr>
          <w:rFonts w:hint="eastAsia"/>
        </w:rPr>
        <w:t>，高通滤波器</w:t>
      </w:r>
      <w:r>
        <w:rPr>
          <w:position w:val="-12"/>
        </w:rPr>
        <w:object>
          <v:shape id="_x0000_i1186" o:spt="75" type="#_x0000_t75" style="height:16.8pt;width:27.75pt;" o:ole="t" filled="f" o:preferrelative="t" stroked="f" coordsize="21600,21600">
            <v:path/>
            <v:fill on="f" focussize="0,0"/>
            <v:stroke on="f" joinstyle="miter"/>
            <v:imagedata r:id="rId351" o:title=""/>
            <o:lock v:ext="edit" aspectratio="t"/>
            <w10:wrap type="none"/>
            <w10:anchorlock/>
          </v:shape>
          <o:OLEObject Type="Embed" ProgID="Equation.DSMT4" ShapeID="_x0000_i1186" DrawAspect="Content" ObjectID="_1468075886" r:id="rId350">
            <o:LockedField>false</o:LockedField>
          </o:OLEObject>
        </w:object>
      </w:r>
      <w:r>
        <w:rPr>
          <w:rFonts w:hint="eastAsia"/>
        </w:rPr>
        <w:t>：</w:t>
      </w:r>
    </w:p>
    <w:tbl>
      <w:tblPr>
        <w:tblStyle w:val="26"/>
        <w:tblW w:w="0" w:type="auto"/>
        <w:tblInd w:w="0" w:type="dxa"/>
        <w:tblLayout w:type="autofit"/>
        <w:tblCellMar>
          <w:top w:w="0" w:type="dxa"/>
          <w:left w:w="108" w:type="dxa"/>
          <w:bottom w:w="0" w:type="dxa"/>
          <w:right w:w="108" w:type="dxa"/>
        </w:tblCellMar>
      </w:tblPr>
      <w:tblGrid>
        <w:gridCol w:w="2274"/>
        <w:gridCol w:w="3885"/>
        <w:gridCol w:w="2363"/>
      </w:tblGrid>
      <w:tr>
        <w:tblPrEx>
          <w:tblCellMar>
            <w:top w:w="0" w:type="dxa"/>
            <w:left w:w="108" w:type="dxa"/>
            <w:bottom w:w="0" w:type="dxa"/>
            <w:right w:w="108" w:type="dxa"/>
          </w:tblCellMar>
        </w:tblPrEx>
        <w:tc>
          <w:tcPr>
            <w:tcW w:w="2943" w:type="dxa"/>
            <w:vAlign w:val="center"/>
          </w:tcPr>
          <w:p>
            <w:pPr>
              <w:spacing w:line="360" w:lineRule="auto"/>
              <w:rPr>
                <w:kern w:val="0"/>
                <w:szCs w:val="21"/>
              </w:rPr>
            </w:pPr>
          </w:p>
        </w:tc>
        <w:tc>
          <w:tcPr>
            <w:tcW w:w="4111" w:type="dxa"/>
            <w:vAlign w:val="center"/>
          </w:tcPr>
          <w:p>
            <w:pPr>
              <w:spacing w:line="360" w:lineRule="auto"/>
              <w:ind w:right="210"/>
              <w:jc w:val="right"/>
              <w:rPr>
                <w:kern w:val="0"/>
                <w:szCs w:val="21"/>
              </w:rPr>
            </w:pPr>
            <w:r>
              <w:rPr>
                <w:kern w:val="0"/>
                <w:szCs w:val="21"/>
              </w:rPr>
              <w:object>
                <v:shape id="_x0000_i1187" o:spt="75" type="#_x0000_t75" style="height:27.75pt;width:133.05pt;" o:ole="t" filled="f" o:preferrelative="t" stroked="f" coordsize="21600,21600">
                  <v:path/>
                  <v:fill on="f" focussize="0,0"/>
                  <v:stroke on="f" joinstyle="miter"/>
                  <v:imagedata r:id="rId353" o:title=""/>
                  <o:lock v:ext="edit" aspectratio="t"/>
                  <w10:wrap type="none"/>
                  <w10:anchorlock/>
                </v:shape>
                <o:OLEObject Type="Embed" ProgID="Equation.DSMT4" ShapeID="_x0000_i1187" DrawAspect="Content" ObjectID="_1468075887" r:id="rId352">
                  <o:LockedField>false</o:LockedField>
                </o:OLEObject>
              </w:object>
            </w:r>
          </w:p>
        </w:tc>
        <w:tc>
          <w:tcPr>
            <w:tcW w:w="2800" w:type="dxa"/>
            <w:vAlign w:val="center"/>
          </w:tcPr>
          <w:p>
            <w:pPr>
              <w:spacing w:line="360" w:lineRule="auto"/>
              <w:jc w:val="right"/>
              <w:rPr>
                <w:kern w:val="0"/>
                <w:szCs w:val="21"/>
              </w:rPr>
            </w:pPr>
            <w:r>
              <w:rPr>
                <w:rFonts w:hint="eastAsia"/>
                <w:bCs/>
                <w:kern w:val="0"/>
                <w:szCs w:val="21"/>
              </w:rPr>
              <w:t>（3-</w:t>
            </w:r>
            <w:r>
              <w:rPr>
                <w:bCs/>
                <w:kern w:val="0"/>
                <w:szCs w:val="21"/>
              </w:rPr>
              <w:t>26</w:t>
            </w:r>
            <w:r>
              <w:rPr>
                <w:rFonts w:hint="eastAsia"/>
                <w:bCs/>
                <w:kern w:val="0"/>
                <w:szCs w:val="21"/>
              </w:rPr>
              <w:t>）</w:t>
            </w:r>
          </w:p>
        </w:tc>
      </w:tr>
      <w:tr>
        <w:tblPrEx>
          <w:tblCellMar>
            <w:top w:w="0" w:type="dxa"/>
            <w:left w:w="108" w:type="dxa"/>
            <w:bottom w:w="0" w:type="dxa"/>
            <w:right w:w="108" w:type="dxa"/>
          </w:tblCellMar>
        </w:tblPrEx>
        <w:tc>
          <w:tcPr>
            <w:tcW w:w="2943" w:type="dxa"/>
            <w:tcBorders>
              <w:top w:val="nil"/>
              <w:left w:val="nil"/>
              <w:bottom w:val="nil"/>
              <w:right w:val="nil"/>
            </w:tcBorders>
            <w:vAlign w:val="center"/>
          </w:tcPr>
          <w:p>
            <w:pPr>
              <w:spacing w:line="360" w:lineRule="auto"/>
              <w:rPr>
                <w:kern w:val="0"/>
                <w:szCs w:val="21"/>
              </w:rPr>
            </w:pPr>
          </w:p>
        </w:tc>
        <w:tc>
          <w:tcPr>
            <w:tcW w:w="4111" w:type="dxa"/>
            <w:tcBorders>
              <w:top w:val="nil"/>
              <w:left w:val="nil"/>
              <w:bottom w:val="nil"/>
              <w:right w:val="nil"/>
            </w:tcBorders>
            <w:vAlign w:val="center"/>
          </w:tcPr>
          <w:p>
            <w:pPr>
              <w:spacing w:line="360" w:lineRule="auto"/>
              <w:jc w:val="right"/>
              <w:rPr>
                <w:kern w:val="0"/>
                <w:szCs w:val="21"/>
              </w:rPr>
            </w:pPr>
            <w:r>
              <w:rPr>
                <w:kern w:val="0"/>
                <w:szCs w:val="21"/>
              </w:rPr>
              <w:object>
                <v:shape id="_x0000_i1188" o:spt="75" type="#_x0000_t75" style="height:27.75pt;width:148.8pt;" o:ole="t" filled="f" o:preferrelative="t" stroked="f" coordsize="21600,21600">
                  <v:path/>
                  <v:fill on="f" focussize="0,0"/>
                  <v:stroke on="f" joinstyle="miter"/>
                  <v:imagedata r:id="rId355" o:title=""/>
                  <o:lock v:ext="edit" aspectratio="t"/>
                  <w10:wrap type="none"/>
                  <w10:anchorlock/>
                </v:shape>
                <o:OLEObject Type="Embed" ProgID="Equation.DSMT4" ShapeID="_x0000_i1188" DrawAspect="Content" ObjectID="_1468075888" r:id="rId354">
                  <o:LockedField>false</o:LockedField>
                </o:OLEObject>
              </w:object>
            </w:r>
          </w:p>
        </w:tc>
        <w:tc>
          <w:tcPr>
            <w:tcW w:w="2800" w:type="dxa"/>
            <w:tcBorders>
              <w:top w:val="nil"/>
              <w:left w:val="nil"/>
              <w:bottom w:val="nil"/>
              <w:right w:val="nil"/>
            </w:tcBorders>
            <w:vAlign w:val="center"/>
          </w:tcPr>
          <w:p>
            <w:pPr>
              <w:spacing w:line="360" w:lineRule="auto"/>
              <w:jc w:val="right"/>
              <w:rPr>
                <w:kern w:val="0"/>
                <w:szCs w:val="21"/>
              </w:rPr>
            </w:pPr>
            <w:r>
              <w:rPr>
                <w:rFonts w:hint="eastAsia"/>
                <w:bCs/>
                <w:kern w:val="0"/>
                <w:szCs w:val="21"/>
              </w:rPr>
              <w:t>（3-</w:t>
            </w:r>
            <w:r>
              <w:rPr>
                <w:bCs/>
                <w:kern w:val="0"/>
                <w:szCs w:val="21"/>
              </w:rPr>
              <w:t>27</w:t>
            </w:r>
            <w:r>
              <w:rPr>
                <w:rFonts w:hint="eastAsia"/>
                <w:bCs/>
                <w:kern w:val="0"/>
                <w:szCs w:val="21"/>
              </w:rPr>
              <w:t>）</w:t>
            </w:r>
          </w:p>
        </w:tc>
      </w:tr>
    </w:tbl>
    <w:p>
      <w:pPr>
        <w:pStyle w:val="59"/>
        <w:ind w:firstLine="0" w:firstLineChars="0"/>
      </w:pPr>
      <w:r>
        <w:rPr>
          <w:rFonts w:hint="eastAsia"/>
        </w:rPr>
        <w:t>信号经高低滤波器分解示意图如图</w:t>
      </w:r>
      <w:r>
        <w:t xml:space="preserve">3.17 </w:t>
      </w:r>
      <w:r>
        <w:rPr>
          <w:rFonts w:hint="eastAsia"/>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255770" cy="134175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56">
                            <a:extLst>
                              <a:ext uri="{28A0092B-C50C-407E-A947-70E740481C1C}">
                                <a14:useLocalDpi xmlns:a14="http://schemas.microsoft.com/office/drawing/2010/main" val="0"/>
                              </a:ext>
                            </a:extLst>
                          </a:blip>
                          <a:srcRect t="10423"/>
                          <a:stretch>
                            <a:fillRect/>
                          </a:stretch>
                        </pic:blipFill>
                        <pic:spPr>
                          <a:xfrm>
                            <a:off x="0" y="0"/>
                            <a:ext cx="4522854" cy="142595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71" w:name="_Toc34845204"/>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17</w:t>
            </w:r>
            <w:r>
              <w:fldChar w:fldCharType="end"/>
            </w:r>
            <w:r>
              <w:t xml:space="preserve">  </w:t>
            </w:r>
            <w:r>
              <w:rPr>
                <w:rFonts w:hint="eastAsia"/>
              </w:rPr>
              <w:t>滤波器的结构示意图</w:t>
            </w:r>
            <w:bookmarkEnd w:id="171"/>
          </w:p>
        </w:tc>
      </w:tr>
    </w:tbl>
    <w:p>
      <w:pPr>
        <w:pStyle w:val="59"/>
        <w:ind w:firstLine="420"/>
      </w:pPr>
      <w:r>
        <w:rPr>
          <w:rFonts w:hint="eastAsia"/>
        </w:rPr>
        <w:t>（</w:t>
      </w:r>
      <w:r>
        <w:t>2</w:t>
      </w:r>
      <w:r>
        <w:rPr>
          <w:rFonts w:hint="eastAsia"/>
        </w:rPr>
        <w:t>）按照金字塔形式把高通滤波器</w:t>
      </w:r>
      <w:r>
        <w:rPr>
          <w:position w:val="-12"/>
        </w:rPr>
        <w:object>
          <v:shape id="_x0000_i1189" o:spt="75" type="#_x0000_t75" style="height:16.8pt;width:27.75pt;" o:ole="t" filled="f" o:preferrelative="t" stroked="f" coordsize="21600,21600">
            <v:path/>
            <v:fill on="f" focussize="0,0"/>
            <v:stroke on="f" joinstyle="miter"/>
            <v:imagedata r:id="rId358" o:title=""/>
            <o:lock v:ext="edit" aspectratio="t"/>
            <w10:wrap type="none"/>
            <w10:anchorlock/>
          </v:shape>
          <o:OLEObject Type="Embed" ProgID="Equation.DSMT4" ShapeID="_x0000_i1189" DrawAspect="Content" ObjectID="_1468075889" r:id="rId357">
            <o:LockedField>false</o:LockedField>
          </o:OLEObject>
        </w:object>
      </w:r>
      <w:r>
        <w:rPr>
          <w:rFonts w:hint="eastAsia"/>
        </w:rPr>
        <w:t>与低通滤波器</w:t>
      </w:r>
      <w:r>
        <w:rPr>
          <w:position w:val="-12"/>
        </w:rPr>
        <w:object>
          <v:shape id="_x0000_i1190" o:spt="75" type="#_x0000_t75" style="height:16.8pt;width:29.15pt;" o:ole="t" filled="f" o:preferrelative="t" stroked="f" coordsize="21600,21600">
            <v:path/>
            <v:fill on="f" focussize="0,0"/>
            <v:stroke on="f" joinstyle="miter"/>
            <v:imagedata r:id="rId360" o:title=""/>
            <o:lock v:ext="edit" aspectratio="t"/>
            <w10:wrap type="none"/>
            <w10:anchorlock/>
          </v:shape>
          <o:OLEObject Type="Embed" ProgID="Equation.DSMT4" ShapeID="_x0000_i1190" DrawAspect="Content" ObjectID="_1468075890" r:id="rId359">
            <o:LockedField>false</o:LockedField>
          </o:OLEObject>
        </w:object>
      </w:r>
      <w:r>
        <w:rPr>
          <w:rFonts w:hint="eastAsia"/>
        </w:rPr>
        <w:t>进行不断迭代，信号经过连续滤波后可以得到滤波器的树状图如图</w:t>
      </w:r>
      <w:r>
        <w:t>3.18</w:t>
      </w:r>
      <w:r>
        <w:rPr>
          <w:rFonts w:hint="eastAsia"/>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2384425" cy="1917700"/>
                  <wp:effectExtent l="0" t="0" r="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61">
                            <a:extLst>
                              <a:ext uri="{28A0092B-C50C-407E-A947-70E740481C1C}">
                                <a14:useLocalDpi xmlns:a14="http://schemas.microsoft.com/office/drawing/2010/main" val="0"/>
                              </a:ext>
                            </a:extLst>
                          </a:blip>
                          <a:srcRect t="-4393" r="-3509"/>
                          <a:stretch>
                            <a:fillRect/>
                          </a:stretch>
                        </pic:blipFill>
                        <pic:spPr>
                          <a:xfrm>
                            <a:off x="0" y="0"/>
                            <a:ext cx="2394822" cy="1925750"/>
                          </a:xfrm>
                          <a:prstGeom prst="rect">
                            <a:avLst/>
                          </a:prstGeom>
                          <a:noFill/>
                          <a:ln>
                            <a:noFill/>
                          </a:ln>
                        </pic:spPr>
                      </pic:pic>
                    </a:graphicData>
                  </a:graphic>
                </wp:inline>
              </w:drawing>
            </w:r>
          </w:p>
          <w:p>
            <w:pPr>
              <w:pStyle w:val="59"/>
              <w:spacing w:line="240" w:lineRule="auto"/>
              <w:ind w:firstLine="0" w:firstLineChars="0"/>
              <w:jc w:val="center"/>
            </w:pPr>
            <w:bookmarkStart w:id="172" w:name="_Toc34845205"/>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18</w:t>
            </w:r>
            <w:r>
              <w:fldChar w:fldCharType="end"/>
            </w:r>
            <w:r>
              <w:t xml:space="preserve">  </w:t>
            </w:r>
            <w:r>
              <w:rPr>
                <w:rFonts w:hint="eastAsia"/>
              </w:rPr>
              <w:t>滤波器经迭代后的树状图</w:t>
            </w:r>
            <w:bookmarkEnd w:id="172"/>
          </w:p>
        </w:tc>
      </w:tr>
    </w:tbl>
    <w:p>
      <w:pPr>
        <w:spacing w:line="360" w:lineRule="auto"/>
        <w:ind w:firstLine="420" w:firstLineChars="200"/>
        <w:rPr>
          <w:rStyle w:val="61"/>
        </w:rPr>
      </w:pPr>
      <w:r>
        <w:rPr>
          <w:rFonts w:hint="eastAsia"/>
          <w:kern w:val="0"/>
          <w:szCs w:val="21"/>
        </w:rPr>
        <w:t>（</w:t>
      </w:r>
      <w:r>
        <w:rPr>
          <w:kern w:val="0"/>
          <w:szCs w:val="21"/>
        </w:rPr>
        <w:t>3</w:t>
      </w:r>
      <w:r>
        <w:rPr>
          <w:rFonts w:hint="eastAsia"/>
          <w:kern w:val="0"/>
          <w:szCs w:val="21"/>
        </w:rPr>
        <w:t>）</w:t>
      </w:r>
      <w:r>
        <w:rPr>
          <w:rStyle w:val="61"/>
          <w:rFonts w:hint="eastAsia"/>
        </w:rPr>
        <w:t>在此基础上，分别在频带</w:t>
      </w:r>
      <w:r>
        <w:rPr>
          <w:position w:val="-12"/>
        </w:rPr>
        <w:object>
          <v:shape id="_x0000_i1191" o:spt="75" type="#_x0000_t75" style="height:16.8pt;width:38.75pt;" o:ole="t" filled="f" o:preferrelative="t" stroked="f" coordsize="21600,21600">
            <v:path/>
            <v:fill on="f" focussize="0,0"/>
            <v:stroke on="f" joinstyle="miter"/>
            <v:imagedata r:id="rId363" o:title=""/>
            <o:lock v:ext="edit" aspectratio="t"/>
            <w10:wrap type="none"/>
            <w10:anchorlock/>
          </v:shape>
          <o:OLEObject Type="Embed" ProgID="Equation.DSMT4" ShapeID="_x0000_i1191" DrawAspect="Content" ObjectID="_1468075891" r:id="rId362">
            <o:LockedField>false</o:LockedField>
          </o:OLEObject>
        </w:object>
      </w:r>
      <w:r>
        <w:rPr>
          <w:rStyle w:val="61"/>
          <w:rFonts w:hint="eastAsia"/>
        </w:rPr>
        <w:t>，</w:t>
      </w:r>
      <w:r>
        <w:rPr>
          <w:position w:val="-12"/>
        </w:rPr>
        <w:object>
          <v:shape id="_x0000_i1192" o:spt="75" type="#_x0000_t75" style="height:16.8pt;width:46.95pt;" o:ole="t" filled="f" o:preferrelative="t" stroked="f" coordsize="21600,21600">
            <v:path/>
            <v:fill on="f" focussize="0,0"/>
            <v:stroke on="f" joinstyle="miter"/>
            <v:imagedata r:id="rId365" o:title=""/>
            <o:lock v:ext="edit" aspectratio="t"/>
            <w10:wrap type="none"/>
            <w10:anchorlock/>
          </v:shape>
          <o:OLEObject Type="Embed" ProgID="Equation.DSMT4" ShapeID="_x0000_i1192" DrawAspect="Content" ObjectID="_1468075892" r:id="rId364">
            <o:LockedField>false</o:LockedField>
          </o:OLEObject>
        </w:object>
      </w:r>
      <w:r>
        <w:rPr>
          <w:rStyle w:val="61"/>
          <w:rFonts w:hint="eastAsia"/>
        </w:rPr>
        <w:t>和</w:t>
      </w:r>
      <w:r>
        <w:rPr>
          <w:position w:val="-12"/>
        </w:rPr>
        <w:object>
          <v:shape id="_x0000_i1193" o:spt="75" type="#_x0000_t75" style="height:16.8pt;width:46.95pt;" o:ole="t" filled="f" o:preferrelative="t" stroked="f" coordsize="21600,21600">
            <v:path/>
            <v:fill on="f" focussize="0,0"/>
            <v:stroke on="f" joinstyle="miter"/>
            <v:imagedata r:id="rId367" o:title=""/>
            <o:lock v:ext="edit" aspectratio="t"/>
            <w10:wrap type="none"/>
            <w10:anchorlock/>
          </v:shape>
          <o:OLEObject Type="Embed" ProgID="Equation.DSMT4" ShapeID="_x0000_i1193" DrawAspect="Content" ObjectID="_1468075893" r:id="rId366">
            <o:LockedField>false</o:LockedField>
          </o:OLEObject>
        </w:object>
      </w:r>
      <w:r>
        <w:rPr>
          <w:rStyle w:val="61"/>
          <w:rFonts w:hint="eastAsia"/>
        </w:rPr>
        <w:t>内构建三个准解析带通滤波器</w:t>
      </w:r>
      <w:r>
        <w:rPr>
          <w:position w:val="-12"/>
        </w:rPr>
        <w:object>
          <v:shape id="_x0000_i1194" o:spt="75" type="#_x0000_t75" style="height:16.8pt;width:78.15pt;" o:ole="t" filled="f" o:preferrelative="t" stroked="f" coordsize="21600,21600">
            <v:path/>
            <v:fill on="f" focussize="0,0"/>
            <v:stroke on="f" joinstyle="miter"/>
            <v:imagedata r:id="rId369" o:title=""/>
            <o:lock v:ext="edit" aspectratio="t"/>
            <w10:wrap type="none"/>
            <w10:anchorlock/>
          </v:shape>
          <o:OLEObject Type="Embed" ProgID="Equation.DSMT4" ShapeID="_x0000_i1194" DrawAspect="Content" ObjectID="_1468075894" r:id="rId368">
            <o:LockedField>false</o:LockedField>
          </o:OLEObject>
        </w:object>
      </w:r>
      <w:r>
        <w:rPr>
          <w:rStyle w:val="61"/>
          <w:rFonts w:hint="eastAsia"/>
        </w:rPr>
        <w:t>；将这三个准解析带通滤波器在第</w:t>
      </w:r>
      <w:r>
        <w:rPr>
          <w:rStyle w:val="61"/>
        </w:rPr>
        <w:t>k</w:t>
      </w:r>
      <w:r>
        <w:rPr>
          <w:rStyle w:val="61"/>
          <w:rFonts w:hint="eastAsia"/>
        </w:rPr>
        <w:t>层和第</w:t>
      </w:r>
      <w:r>
        <w:rPr>
          <w:rStyle w:val="61"/>
        </w:rPr>
        <w:t>k+1</w:t>
      </w:r>
      <w:r>
        <w:rPr>
          <w:rStyle w:val="61"/>
          <w:rFonts w:hint="eastAsia"/>
        </w:rPr>
        <w:t>层之间引入；，通过引入低、中、高频部分进一步细化频带。经过多次滤波后，分别计算每个子序列的谱峭度，最后得到谱峭图如图</w:t>
      </w:r>
      <w:r>
        <w:rPr>
          <w:rStyle w:val="61"/>
        </w:rPr>
        <w:t>3.19</w:t>
      </w:r>
      <w:r>
        <w:rPr>
          <w:rStyle w:val="61"/>
          <w:rFonts w:hint="eastAsia"/>
        </w:rPr>
        <w:t>所示。</w:t>
      </w:r>
    </w:p>
    <w:tbl>
      <w:tblPr>
        <w:tblStyle w:val="27"/>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8364" w:type="dxa"/>
          </w:tcPr>
          <w:p>
            <w:pPr>
              <w:spacing w:line="360" w:lineRule="auto"/>
              <w:jc w:val="center"/>
              <w:rPr>
                <w:rStyle w:val="61"/>
              </w:rPr>
            </w:pPr>
            <w:r>
              <w:rPr>
                <w:rFonts w:eastAsiaTheme="minorEastAsia"/>
                <w:sz w:val="24"/>
                <w:szCs w:val="22"/>
              </w:rPr>
              <w:drawing>
                <wp:inline distT="0" distB="0" distL="0" distR="0">
                  <wp:extent cx="2712720" cy="1924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370" cstate="print">
                            <a:extLst>
                              <a:ext uri="{28A0092B-C50C-407E-A947-70E740481C1C}">
                                <a14:useLocalDpi xmlns:a14="http://schemas.microsoft.com/office/drawing/2010/main" val="0"/>
                              </a:ext>
                            </a:extLst>
                          </a:blip>
                          <a:srcRect l="-6310" t="4307" r="4570" b="332"/>
                          <a:stretch>
                            <a:fillRect/>
                          </a:stretch>
                        </pic:blipFill>
                        <pic:spPr>
                          <a:xfrm>
                            <a:off x="0" y="0"/>
                            <a:ext cx="2729880" cy="1936310"/>
                          </a:xfrm>
                          <a:prstGeom prst="rect">
                            <a:avLst/>
                          </a:prstGeom>
                          <a:noFill/>
                          <a:ln>
                            <a:noFill/>
                          </a:ln>
                        </pic:spPr>
                      </pic:pic>
                    </a:graphicData>
                  </a:graphic>
                </wp:inline>
              </w:drawing>
            </w:r>
          </w:p>
        </w:tc>
      </w:tr>
    </w:tbl>
    <w:p>
      <w:pPr>
        <w:pStyle w:val="7"/>
        <w:spacing w:before="156"/>
      </w:pPr>
      <w:bookmarkStart w:id="173" w:name="_Toc34845206"/>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19</w:t>
      </w:r>
      <w:r>
        <w:fldChar w:fldCharType="end"/>
      </w:r>
      <w:r>
        <w:t xml:space="preserve">  </w:t>
      </w:r>
      <w:r>
        <w:rPr>
          <w:rFonts w:hint="eastAsia"/>
        </w:rPr>
        <w:t>谱峭图的结构图</w:t>
      </w:r>
      <w:bookmarkEnd w:id="173"/>
    </w:p>
    <w:p>
      <w:pPr>
        <w:pStyle w:val="59"/>
        <w:ind w:firstLine="420"/>
      </w:pPr>
      <w:r>
        <w:rPr>
          <w:rFonts w:hint="eastAsia"/>
        </w:rPr>
        <w:t>图中表示了整个</w:t>
      </w:r>
      <w:r>
        <w:rPr>
          <w:position w:val="-10"/>
        </w:rPr>
        <w:object>
          <v:shape id="_x0000_i1195" o:spt="75" type="#_x0000_t75" style="height:16.8pt;width:38.75pt;" o:ole="t" filled="f" o:preferrelative="t" stroked="f" coordsize="21600,21600">
            <v:path/>
            <v:fill on="f" focussize="0,0"/>
            <v:stroke on="f" joinstyle="miter"/>
            <v:imagedata r:id="rId372" o:title=""/>
            <o:lock v:ext="edit" aspectratio="t"/>
            <w10:wrap type="none"/>
            <w10:anchorlock/>
          </v:shape>
          <o:OLEObject Type="Embed" ProgID="Equation.DSMT4" ShapeID="_x0000_i1195" DrawAspect="Content" ObjectID="_1468075895" r:id="rId371">
            <o:LockedField>false</o:LockedField>
          </o:OLEObject>
        </w:object>
      </w:r>
      <w:r>
        <w:rPr>
          <w:rFonts w:hint="eastAsia"/>
        </w:rPr>
        <w:t>平面中的每个节点的谱峭度值。图中会通过使用颜色来显示值的大小，亮度越大表示峭度值越大而且体现的</w:t>
      </w:r>
      <w:r>
        <w:rPr>
          <w:position w:val="-12"/>
        </w:rPr>
        <w:object>
          <v:shape id="_x0000_i1196" o:spt="75" type="#_x0000_t75" style="height:16.8pt;width:12.7pt;" o:ole="t" filled="f" o:preferrelative="t" stroked="f" coordsize="21600,21600">
            <v:path/>
            <v:fill on="f" focussize="0,0"/>
            <v:stroke on="f" joinstyle="miter"/>
            <v:imagedata r:id="rId374" o:title=""/>
            <o:lock v:ext="edit" aspectratio="t"/>
            <w10:wrap type="none"/>
            <w10:anchorlock/>
          </v:shape>
          <o:OLEObject Type="Embed" ProgID="Equation.DSMT4" ShapeID="_x0000_i1196" DrawAspect="Content" ObjectID="_1468075896" r:id="rId373">
            <o:LockedField>false</o:LockedField>
          </o:OLEObject>
        </w:object>
      </w:r>
      <w:r>
        <w:rPr>
          <w:rFonts w:hint="eastAsia"/>
        </w:rPr>
        <w:t>和</w:t>
      </w:r>
      <w:r>
        <w:rPr>
          <w:position w:val="-12"/>
        </w:rPr>
        <w:object>
          <v:shape id="_x0000_i1197" o:spt="75" type="#_x0000_t75" style="height:16.8pt;width:16.8pt;" o:ole="t" filled="f" o:preferrelative="t" stroked="f" coordsize="21600,21600">
            <v:path/>
            <v:fill on="f" focussize="0,0"/>
            <v:stroke on="f" joinstyle="miter"/>
            <v:imagedata r:id="rId376" o:title=""/>
            <o:lock v:ext="edit" aspectratio="t"/>
            <w10:wrap type="none"/>
            <w10:anchorlock/>
          </v:shape>
          <o:OLEObject Type="Embed" ProgID="Equation.DSMT4" ShapeID="_x0000_i1197" DrawAspect="Content" ObjectID="_1468075897" r:id="rId375">
            <o:LockedField>false</o:LockedField>
          </o:OLEObject>
        </w:object>
      </w:r>
      <w:r>
        <w:rPr>
          <w:rFonts w:hint="eastAsia"/>
        </w:rPr>
        <w:t>即为最佳的带通滤波器共振频率和带宽。</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2312035" cy="173482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77" cstate="print">
                            <a:extLst>
                              <a:ext uri="{28A0092B-C50C-407E-A947-70E740481C1C}">
                                <a14:useLocalDpi xmlns:a14="http://schemas.microsoft.com/office/drawing/2010/main" val="0"/>
                              </a:ext>
                            </a:extLst>
                          </a:blip>
                          <a:srcRect l="4713" t="6593" r="4559" b="2620"/>
                          <a:stretch>
                            <a:fillRect/>
                          </a:stretch>
                        </pic:blipFill>
                        <pic:spPr>
                          <a:xfrm>
                            <a:off x="0" y="0"/>
                            <a:ext cx="2329929" cy="174815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74" w:name="_Toc34845207"/>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20</w:t>
            </w:r>
            <w:r>
              <w:fldChar w:fldCharType="end"/>
            </w:r>
            <w:r>
              <w:t xml:space="preserve">  </w:t>
            </w:r>
            <w:r>
              <w:rPr>
                <w:rFonts w:hint="eastAsia"/>
              </w:rPr>
              <w:t>峭度图样本</w:t>
            </w:r>
            <w:bookmarkEnd w:id="174"/>
          </w:p>
        </w:tc>
      </w:tr>
    </w:tbl>
    <w:p>
      <w:pPr>
        <w:pStyle w:val="59"/>
        <w:ind w:firstLine="420" w:firstLineChars="0"/>
      </w:pPr>
      <w:r>
        <w:rPr>
          <w:rFonts w:hint="eastAsia"/>
        </w:rPr>
        <w:t>峭度图如图</w:t>
      </w:r>
      <w:r>
        <w:t>3.20</w:t>
      </w:r>
      <w:r>
        <w:rPr>
          <w:rFonts w:hint="eastAsia"/>
        </w:rPr>
        <w:t>所示，</w:t>
      </w:r>
      <w:r>
        <w:rPr>
          <w:rFonts w:hint="eastAsia"/>
          <w:bCs/>
        </w:rPr>
        <w:t>纵轴表示分层数、横轴表示频率、右侧表示</w:t>
      </w:r>
      <w:r>
        <w:rPr>
          <w:rFonts w:hint="eastAsia"/>
        </w:rPr>
        <w:t>峭度值。图中的言责表示相应子序列的峭度值。此图表示在</w:t>
      </w:r>
      <w:r>
        <w:t>3.5</w:t>
      </w:r>
      <w:r>
        <w:rPr>
          <w:rFonts w:hint="eastAsia"/>
        </w:rPr>
        <w:t>层处频率为4</w:t>
      </w:r>
      <w:r>
        <w:t>906Hz</w:t>
      </w:r>
      <w:r>
        <w:rPr>
          <w:rFonts w:hint="eastAsia"/>
        </w:rPr>
        <w:t>处的峭度值最大为2</w:t>
      </w:r>
      <w:r>
        <w:t>.7</w:t>
      </w:r>
      <w:r>
        <w:rPr>
          <w:rFonts w:hint="eastAsia"/>
        </w:rPr>
        <w:t>。</w:t>
      </w:r>
    </w:p>
    <w:p>
      <w:pPr>
        <w:pStyle w:val="4"/>
        <w:spacing w:before="156" w:beforeLines="50" w:after="156" w:afterLines="50" w:line="400" w:lineRule="exact"/>
        <w:rPr>
          <w:rFonts w:ascii="黑体" w:eastAsia="黑体"/>
          <w:b w:val="0"/>
          <w:sz w:val="24"/>
          <w:szCs w:val="28"/>
        </w:rPr>
      </w:pPr>
      <w:bookmarkStart w:id="175" w:name="_Toc34845163"/>
      <w:r>
        <w:rPr>
          <w:rFonts w:ascii="黑体" w:eastAsia="黑体"/>
          <w:b w:val="0"/>
          <w:sz w:val="24"/>
          <w:szCs w:val="28"/>
        </w:rPr>
        <w:t xml:space="preserve">3.4.3 </w:t>
      </w:r>
      <w:r>
        <w:rPr>
          <w:rFonts w:hint="eastAsia" w:ascii="黑体" w:eastAsia="黑体"/>
          <w:b w:val="0"/>
          <w:sz w:val="24"/>
          <w:szCs w:val="28"/>
        </w:rPr>
        <w:t>小波尺度谱</w:t>
      </w:r>
      <w:bookmarkEnd w:id="175"/>
    </w:p>
    <w:p>
      <w:pPr>
        <w:pStyle w:val="59"/>
        <w:ind w:firstLine="420"/>
      </w:pPr>
      <w:r>
        <w:rPr>
          <w:rFonts w:hint="eastAsia"/>
        </w:rPr>
        <w:t>小波尺度谱的原理是在时间轴上的每个时间刻度给出对应的频率描述，其结果可以表示为一种二维时频分布图。时频分布图中纵轴表示频率，横轴表示时间。</w:t>
      </w:r>
    </w:p>
    <w:p>
      <w:pPr>
        <w:pStyle w:val="59"/>
        <w:ind w:firstLine="420"/>
      </w:pPr>
      <w:r>
        <w:rPr>
          <w:rFonts w:hint="eastAsia"/>
        </w:rPr>
        <w:t>小波变换是一种信号分析工具，将傅里叶变换中无限长的三角函数基换成了可以衰减的小波基（如图</w:t>
      </w:r>
      <w:r>
        <w:t>3.21</w:t>
      </w:r>
      <w:r>
        <w:rPr>
          <w:rFonts w:hint="eastAsia"/>
        </w:rPr>
        <w:t>所示），使得其不仅能够获取频率，可以定位到时间。</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pStyle w:val="59"/>
              <w:spacing w:line="240" w:lineRule="auto"/>
              <w:ind w:firstLine="0" w:firstLineChars="0"/>
              <w:jc w:val="center"/>
            </w:pPr>
            <w:r>
              <w:rPr>
                <w:rFonts w:hint="eastAsia"/>
              </w:rPr>
              <w:drawing>
                <wp:inline distT="0" distB="0" distL="0" distR="0">
                  <wp:extent cx="2516505" cy="124269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78">
                            <a:extLst>
                              <a:ext uri="{28A0092B-C50C-407E-A947-70E740481C1C}">
                                <a14:useLocalDpi xmlns:a14="http://schemas.microsoft.com/office/drawing/2010/main" val="0"/>
                              </a:ext>
                            </a:extLst>
                          </a:blip>
                          <a:srcRect l="1" t="-1" r="4605" b="3284"/>
                          <a:stretch>
                            <a:fillRect/>
                          </a:stretch>
                        </pic:blipFill>
                        <pic:spPr>
                          <a:xfrm>
                            <a:off x="0" y="0"/>
                            <a:ext cx="2557875" cy="126354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pStyle w:val="7"/>
              <w:spacing w:before="156"/>
              <w:rPr>
                <w:rFonts w:ascii="宋体" w:hAnsi="宋体" w:cs="宋体"/>
              </w:rPr>
            </w:pPr>
            <w:bookmarkStart w:id="176" w:name="_Toc34845208"/>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21</w:t>
            </w:r>
            <w:r>
              <w:fldChar w:fldCharType="end"/>
            </w:r>
            <w:r>
              <w:t xml:space="preserve">  </w:t>
            </w:r>
            <w:r>
              <w:rPr>
                <w:rFonts w:hint="eastAsia"/>
              </w:rPr>
              <w:t>小波基的示意图</w:t>
            </w:r>
            <w:bookmarkEnd w:id="176"/>
          </w:p>
        </w:tc>
      </w:tr>
    </w:tbl>
    <w:p>
      <w:pPr>
        <w:pStyle w:val="59"/>
        <w:ind w:firstLine="420"/>
      </w:pPr>
      <w:r>
        <w:rPr>
          <w:rFonts w:hint="eastAsia"/>
        </w:rPr>
        <w:t>定义一个平方可积的函数</w:t>
      </w:r>
      <w:r>
        <w:rPr>
          <w:position w:val="-12"/>
        </w:rPr>
        <w:object>
          <v:shape id="_x0000_i1198" o:spt="75" type="#_x0000_t75" style="height:16.8pt;width:63.1pt;" o:ole="t" filled="f" o:preferrelative="t" stroked="f" coordsize="21600,21600">
            <v:path/>
            <v:fill on="f" focussize="0,0"/>
            <v:stroke on="f" joinstyle="miter"/>
            <v:imagedata r:id="rId380" o:title=""/>
            <o:lock v:ext="edit" aspectratio="t"/>
            <w10:wrap type="none"/>
            <w10:anchorlock/>
          </v:shape>
          <o:OLEObject Type="Embed" ProgID="Equation.DSMT4" ShapeID="_x0000_i1198" DrawAspect="Content" ObjectID="_1468075898" r:id="rId379">
            <o:LockedField>false</o:LockedField>
          </o:OLEObject>
        </w:object>
      </w:r>
      <w:r>
        <w:rPr>
          <w:rFonts w:hint="eastAsia"/>
        </w:rPr>
        <w:t>，若</w:t>
      </w:r>
      <w:r>
        <w:rPr>
          <w:position w:val="-12"/>
        </w:rPr>
        <w:object>
          <v:shape id="_x0000_i1199" o:spt="75" type="#_x0000_t75" style="height:16.8pt;width:25.05pt;" o:ole="t" filled="f" o:preferrelative="t" stroked="f" coordsize="21600,21600">
            <v:path/>
            <v:fill on="f" focussize="0,0"/>
            <v:stroke on="f" joinstyle="miter"/>
            <v:imagedata r:id="rId382" o:title=""/>
            <o:lock v:ext="edit" aspectratio="t"/>
            <w10:wrap type="none"/>
            <w10:anchorlock/>
          </v:shape>
          <o:OLEObject Type="Embed" ProgID="Equation.DSMT4" ShapeID="_x0000_i1199" DrawAspect="Content" ObjectID="_1468075899" r:id="rId381">
            <o:LockedField>false</o:LockedField>
          </o:OLEObject>
        </w:object>
      </w:r>
      <w:r>
        <w:rPr>
          <w:rFonts w:hint="eastAsia"/>
        </w:rPr>
        <w:t>的傅里叶变换</w:t>
      </w:r>
      <w:r>
        <w:rPr>
          <w:position w:val="-12"/>
        </w:rPr>
        <w:object>
          <v:shape id="_x0000_i1200" o:spt="75" type="#_x0000_t75" style="height:16.8pt;width:30.85pt;" o:ole="t" filled="f" o:preferrelative="t" stroked="f" coordsize="21600,21600">
            <v:path/>
            <v:fill on="f" focussize="0,0"/>
            <v:stroke on="f" joinstyle="miter"/>
            <v:imagedata r:id="rId384" o:title=""/>
            <o:lock v:ext="edit" aspectratio="t"/>
            <w10:wrap type="none"/>
            <w10:anchorlock/>
          </v:shape>
          <o:OLEObject Type="Embed" ProgID="Equation.DSMT4" ShapeID="_x0000_i1200" DrawAspect="Content" ObjectID="_1468075900" r:id="rId383">
            <o:LockedField>false</o:LockedField>
          </o:OLEObject>
        </w:object>
      </w:r>
      <w:r>
        <w:rPr>
          <w:rFonts w:hint="eastAsia"/>
        </w:rPr>
        <w:t>满足：</w:t>
      </w:r>
    </w:p>
    <w:tbl>
      <w:tblPr>
        <w:tblStyle w:val="26"/>
        <w:tblW w:w="0" w:type="auto"/>
        <w:tblInd w:w="0" w:type="dxa"/>
        <w:tblLayout w:type="autofit"/>
        <w:tblCellMar>
          <w:top w:w="0" w:type="dxa"/>
          <w:left w:w="108" w:type="dxa"/>
          <w:bottom w:w="0" w:type="dxa"/>
          <w:right w:w="108" w:type="dxa"/>
        </w:tblCellMar>
      </w:tblPr>
      <w:tblGrid>
        <w:gridCol w:w="2590"/>
        <w:gridCol w:w="3160"/>
        <w:gridCol w:w="2772"/>
      </w:tblGrid>
      <w:tr>
        <w:tblPrEx>
          <w:tblCellMar>
            <w:top w:w="0" w:type="dxa"/>
            <w:left w:w="108" w:type="dxa"/>
            <w:bottom w:w="0" w:type="dxa"/>
            <w:right w:w="108" w:type="dxa"/>
          </w:tblCellMar>
        </w:tblPrEx>
        <w:tc>
          <w:tcPr>
            <w:tcW w:w="3284" w:type="dxa"/>
            <w:vAlign w:val="center"/>
          </w:tcPr>
          <w:p/>
        </w:tc>
        <w:tc>
          <w:tcPr>
            <w:tcW w:w="3285" w:type="dxa"/>
            <w:vAlign w:val="center"/>
          </w:tcPr>
          <w:p>
            <w:pPr>
              <w:pStyle w:val="42"/>
            </w:pPr>
            <w:r>
              <w:object>
                <v:shape id="_x0000_i1201" o:spt="75" type="#_x0000_t75" style="height:33.95pt;width:125.85pt;" o:ole="t" filled="f" o:preferrelative="t" stroked="f" coordsize="21600,21600">
                  <v:path/>
                  <v:fill on="f" focussize="0,0"/>
                  <v:stroke on="f" joinstyle="miter"/>
                  <v:imagedata r:id="rId386" o:title=""/>
                  <o:lock v:ext="edit" aspectratio="t"/>
                  <w10:wrap type="none"/>
                  <w10:anchorlock/>
                </v:shape>
                <o:OLEObject Type="Embed" ProgID="Equation.DSMT4" ShapeID="_x0000_i1201" DrawAspect="Content" ObjectID="_1468075901" r:id="rId385">
                  <o:LockedField>false</o:LockedField>
                </o:OLEObject>
              </w:object>
            </w:r>
          </w:p>
        </w:tc>
        <w:tc>
          <w:tcPr>
            <w:tcW w:w="3285" w:type="dxa"/>
            <w:vAlign w:val="center"/>
          </w:tcPr>
          <w:p>
            <w:pPr>
              <w:jc w:val="right"/>
            </w:pPr>
            <w:r>
              <w:rPr>
                <w:rFonts w:hint="eastAsia"/>
                <w:bCs/>
                <w:kern w:val="0"/>
                <w:szCs w:val="21"/>
              </w:rPr>
              <w:t>（3-</w:t>
            </w:r>
            <w:r>
              <w:rPr>
                <w:bCs/>
                <w:kern w:val="0"/>
                <w:szCs w:val="21"/>
              </w:rPr>
              <w:t>28</w:t>
            </w:r>
            <w:r>
              <w:rPr>
                <w:rFonts w:hint="eastAsia"/>
                <w:bCs/>
                <w:kern w:val="0"/>
                <w:szCs w:val="21"/>
              </w:rPr>
              <w:t>）</w:t>
            </w:r>
          </w:p>
        </w:tc>
      </w:tr>
    </w:tbl>
    <w:p>
      <w:pPr>
        <w:pStyle w:val="59"/>
        <w:ind w:firstLine="0" w:firstLineChars="0"/>
      </w:pPr>
      <w:r>
        <w:rPr>
          <w:rFonts w:hint="eastAsia"/>
        </w:rPr>
        <w:t>这里称</w:t>
      </w:r>
      <w:r>
        <w:rPr>
          <w:position w:val="-12"/>
        </w:rPr>
        <w:object>
          <v:shape id="_x0000_i1202" o:spt="75" type="#_x0000_t75" style="height:16.8pt;width:25.05pt;" o:ole="t" filled="f" o:preferrelative="t" stroked="f" coordsize="21600,21600">
            <v:path/>
            <v:fill on="f" focussize="0,0"/>
            <v:stroke on="f" joinstyle="miter"/>
            <v:imagedata r:id="rId388" o:title=""/>
            <o:lock v:ext="edit" aspectratio="t"/>
            <w10:wrap type="none"/>
            <w10:anchorlock/>
          </v:shape>
          <o:OLEObject Type="Embed" ProgID="Equation.DSMT4" ShapeID="_x0000_i1202" DrawAspect="Content" ObjectID="_1468075902" r:id="rId387">
            <o:LockedField>false</o:LockedField>
          </o:OLEObject>
        </w:object>
      </w:r>
      <w:r>
        <w:rPr>
          <w:rFonts w:hint="eastAsia"/>
        </w:rPr>
        <w:t>为母小波（或者基本小波），经过平移和伸缩产生的函数能够表现为：</w:t>
      </w:r>
    </w:p>
    <w:tbl>
      <w:tblPr>
        <w:tblStyle w:val="26"/>
        <w:tblW w:w="0" w:type="auto"/>
        <w:tblInd w:w="0" w:type="dxa"/>
        <w:tblLayout w:type="autofit"/>
        <w:tblCellMar>
          <w:top w:w="0" w:type="dxa"/>
          <w:left w:w="108" w:type="dxa"/>
          <w:bottom w:w="0" w:type="dxa"/>
          <w:right w:w="108" w:type="dxa"/>
        </w:tblCellMar>
      </w:tblPr>
      <w:tblGrid>
        <w:gridCol w:w="2627"/>
        <w:gridCol w:w="3095"/>
        <w:gridCol w:w="2800"/>
      </w:tblGrid>
      <w:tr>
        <w:tblPrEx>
          <w:tblCellMar>
            <w:top w:w="0" w:type="dxa"/>
            <w:left w:w="108" w:type="dxa"/>
            <w:bottom w:w="0" w:type="dxa"/>
            <w:right w:w="108" w:type="dxa"/>
          </w:tblCellMar>
        </w:tblPrEx>
        <w:tc>
          <w:tcPr>
            <w:tcW w:w="3284" w:type="dxa"/>
            <w:vAlign w:val="center"/>
          </w:tcPr>
          <w:p/>
        </w:tc>
        <w:tc>
          <w:tcPr>
            <w:tcW w:w="3285" w:type="dxa"/>
            <w:vAlign w:val="center"/>
          </w:tcPr>
          <w:p>
            <w:pPr>
              <w:pStyle w:val="42"/>
            </w:pPr>
            <w:r>
              <w:object>
                <v:shape id="_x0000_i1203" o:spt="75" type="#_x0000_t75" style="height:38.75pt;width:109.05pt;" o:ole="t" filled="f" o:preferrelative="t" stroked="f" coordsize="21600,21600">
                  <v:path/>
                  <v:fill on="f" focussize="0,0"/>
                  <v:stroke on="f" joinstyle="miter"/>
                  <v:imagedata r:id="rId390" o:title=""/>
                  <o:lock v:ext="edit" aspectratio="t"/>
                  <w10:wrap type="none"/>
                  <w10:anchorlock/>
                </v:shape>
                <o:OLEObject Type="Embed" ProgID="Equation.DSMT4" ShapeID="_x0000_i1203" DrawAspect="Content" ObjectID="_1468075903" r:id="rId389">
                  <o:LockedField>false</o:LockedField>
                </o:OLEObject>
              </w:object>
            </w:r>
          </w:p>
        </w:tc>
        <w:tc>
          <w:tcPr>
            <w:tcW w:w="3285" w:type="dxa"/>
            <w:vAlign w:val="center"/>
          </w:tcPr>
          <w:p>
            <w:pPr>
              <w:jc w:val="right"/>
            </w:pPr>
            <w:r>
              <w:rPr>
                <w:rFonts w:hint="eastAsia"/>
                <w:bCs/>
                <w:kern w:val="0"/>
                <w:szCs w:val="21"/>
              </w:rPr>
              <w:t>（3-</w:t>
            </w:r>
            <w:r>
              <w:rPr>
                <w:bCs/>
                <w:kern w:val="0"/>
                <w:szCs w:val="21"/>
              </w:rPr>
              <w:t>29</w:t>
            </w:r>
            <w:r>
              <w:rPr>
                <w:rFonts w:hint="eastAsia"/>
                <w:bCs/>
                <w:kern w:val="0"/>
                <w:szCs w:val="21"/>
              </w:rPr>
              <w:t>）</w:t>
            </w:r>
          </w:p>
        </w:tc>
      </w:tr>
    </w:tbl>
    <w:p>
      <w:pPr>
        <w:pStyle w:val="59"/>
        <w:ind w:firstLine="0" w:firstLineChars="0"/>
      </w:pPr>
      <w:r>
        <w:rPr>
          <w:rFonts w:hint="eastAsia"/>
        </w:rPr>
        <w:t>其中，</w:t>
      </w:r>
      <w:r>
        <w:rPr>
          <w:position w:val="-6"/>
        </w:rPr>
        <w:object>
          <v:shape id="_x0000_i1204" o:spt="75" type="#_x0000_t75" style="height:10.3pt;width:10.3pt;" o:ole="t" filled="f" o:preferrelative="t" stroked="f" coordsize="21600,21600">
            <v:path/>
            <v:fill on="f" focussize="0,0"/>
            <v:stroke on="f" joinstyle="miter"/>
            <v:imagedata r:id="rId392" o:title=""/>
            <o:lock v:ext="edit" aspectratio="t"/>
            <w10:wrap type="none"/>
            <w10:anchorlock/>
          </v:shape>
          <o:OLEObject Type="Embed" ProgID="Equation.DSMT4" ShapeID="_x0000_i1204" DrawAspect="Content" ObjectID="_1468075904" r:id="rId391">
            <o:LockedField>false</o:LockedField>
          </o:OLEObject>
        </w:object>
      </w:r>
      <w:r>
        <w:rPr>
          <w:rFonts w:hint="eastAsia"/>
        </w:rPr>
        <w:t>和</w:t>
      </w:r>
      <w:r>
        <w:rPr>
          <w:position w:val="-6"/>
        </w:rPr>
        <w:object>
          <v:shape id="_x0000_i1205" o:spt="75" type="#_x0000_t75" style="height:12.7pt;width:10.3pt;" o:ole="t" filled="f" o:preferrelative="t" stroked="f" coordsize="21600,21600">
            <v:path/>
            <v:fill on="f" focussize="0,0"/>
            <v:stroke on="f" joinstyle="miter"/>
            <v:imagedata r:id="rId394" o:title=""/>
            <o:lock v:ext="edit" aspectratio="t"/>
            <w10:wrap type="none"/>
            <w10:anchorlock/>
          </v:shape>
          <o:OLEObject Type="Embed" ProgID="Equation.DSMT4" ShapeID="_x0000_i1205" DrawAspect="Content" ObjectID="_1468075905" r:id="rId393">
            <o:LockedField>false</o:LockedField>
          </o:OLEObject>
        </w:object>
      </w:r>
      <w:r>
        <w:rPr>
          <w:rFonts w:hint="eastAsia"/>
        </w:rPr>
        <w:t>是两个任意实数。变量</w:t>
      </w:r>
      <w:r>
        <w:rPr>
          <w:position w:val="-6"/>
        </w:rPr>
        <w:object>
          <v:shape id="_x0000_i1206" o:spt="75" type="#_x0000_t75" style="height:10.3pt;width:10.3pt;" o:ole="t" filled="f" o:preferrelative="t" stroked="f" coordsize="21600,21600">
            <v:path/>
            <v:fill on="f" focussize="0,0"/>
            <v:stroke on="f" joinstyle="miter"/>
            <v:imagedata r:id="rId392" o:title=""/>
            <o:lock v:ext="edit" aspectratio="t"/>
            <w10:wrap type="none"/>
            <w10:anchorlock/>
          </v:shape>
          <o:OLEObject Type="Embed" ProgID="Equation.DSMT4" ShapeID="_x0000_i1206" DrawAspect="Content" ObjectID="_1468075906" r:id="rId395">
            <o:LockedField>false</o:LockedField>
          </o:OLEObject>
        </w:object>
      </w:r>
      <w:r>
        <w:rPr>
          <w:rFonts w:hint="eastAsia"/>
        </w:rPr>
        <w:t>和</w:t>
      </w:r>
      <w:r>
        <w:rPr>
          <w:position w:val="-6"/>
        </w:rPr>
        <w:object>
          <v:shape id="_x0000_i1207" o:spt="75" type="#_x0000_t75" style="height:12.7pt;width:10.3pt;" o:ole="t" filled="f" o:preferrelative="t" stroked="f" coordsize="21600,21600">
            <v:path/>
            <v:fill on="f" focussize="0,0"/>
            <v:stroke on="f" joinstyle="miter"/>
            <v:imagedata r:id="rId394" o:title=""/>
            <o:lock v:ext="edit" aspectratio="t"/>
            <w10:wrap type="none"/>
            <w10:anchorlock/>
          </v:shape>
          <o:OLEObject Type="Embed" ProgID="Equation.DSMT4" ShapeID="_x0000_i1207" DrawAspect="Content" ObjectID="_1468075907" r:id="rId396">
            <o:LockedField>false</o:LockedField>
          </o:OLEObject>
        </w:object>
      </w:r>
      <w:r>
        <w:rPr>
          <w:rFonts w:hint="eastAsia"/>
        </w:rPr>
        <w:t>分别表示尺度系数和平移因子。</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4" w:hRule="atLeast"/>
        </w:trPr>
        <w:tc>
          <w:tcPr>
            <w:tcW w:w="8296" w:type="dxa"/>
          </w:tcPr>
          <w:p>
            <w:pPr>
              <w:pStyle w:val="42"/>
            </w:pPr>
            <w:r>
              <w:rPr>
                <w:rFonts w:hint="eastAsia"/>
              </w:rPr>
              <w:drawing>
                <wp:inline distT="0" distB="0" distL="0" distR="0">
                  <wp:extent cx="2705735" cy="204089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97" cstate="print">
                            <a:extLst>
                              <a:ext uri="{28A0092B-C50C-407E-A947-70E740481C1C}">
                                <a14:useLocalDpi xmlns:a14="http://schemas.microsoft.com/office/drawing/2010/main" val="0"/>
                              </a:ext>
                            </a:extLst>
                          </a:blip>
                          <a:srcRect l="3847" t="6733" r="5785" b="2372"/>
                          <a:stretch>
                            <a:fillRect/>
                          </a:stretch>
                        </pic:blipFill>
                        <pic:spPr>
                          <a:xfrm>
                            <a:off x="0" y="0"/>
                            <a:ext cx="2758172" cy="20801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77" w:name="_Toc34845209"/>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22</w:t>
            </w:r>
            <w:r>
              <w:fldChar w:fldCharType="end"/>
            </w:r>
            <w:r>
              <w:t xml:space="preserve">  </w:t>
            </w:r>
            <w:r>
              <w:rPr>
                <w:rFonts w:hint="eastAsia"/>
              </w:rPr>
              <w:t>小波尺度谱示意图</w:t>
            </w:r>
            <w:bookmarkEnd w:id="177"/>
          </w:p>
        </w:tc>
      </w:tr>
    </w:tbl>
    <w:p>
      <w:pPr>
        <w:pStyle w:val="59"/>
        <w:ind w:firstLine="420"/>
      </w:pPr>
      <w:r>
        <w:rPr>
          <w:rFonts w:hint="eastAsia"/>
        </w:rPr>
        <w:t>根据小波的定义，对信号</w:t>
      </w:r>
      <w:r>
        <w:rPr>
          <w:position w:val="-12"/>
        </w:rPr>
        <w:object>
          <v:shape id="_x0000_i1208" o:spt="75" type="#_x0000_t75" style="height:16.8pt;width:25.05pt;" o:ole="t" filled="f" o:preferrelative="t" stroked="f" coordsize="21600,21600">
            <v:path/>
            <v:fill on="f" focussize="0,0"/>
            <v:stroke on="f" joinstyle="miter"/>
            <v:imagedata r:id="rId399" o:title=""/>
            <o:lock v:ext="edit" aspectratio="t"/>
            <w10:wrap type="none"/>
            <w10:anchorlock/>
          </v:shape>
          <o:OLEObject Type="Embed" ProgID="Equation.DSMT4" ShapeID="_x0000_i1208" DrawAspect="Content" ObjectID="_1468075908" r:id="rId398">
            <o:LockedField>false</o:LockedField>
          </o:OLEObject>
        </w:object>
      </w:r>
      <w:r>
        <w:rPr>
          <w:rFonts w:hint="eastAsia"/>
        </w:rPr>
        <w:t>的小波变换为可以表示为：</w:t>
      </w:r>
    </w:p>
    <w:tbl>
      <w:tblPr>
        <w:tblStyle w:val="26"/>
        <w:tblW w:w="0" w:type="auto"/>
        <w:tblInd w:w="0" w:type="dxa"/>
        <w:tblLayout w:type="autofit"/>
        <w:tblCellMar>
          <w:top w:w="0" w:type="dxa"/>
          <w:left w:w="108" w:type="dxa"/>
          <w:bottom w:w="0" w:type="dxa"/>
          <w:right w:w="108" w:type="dxa"/>
        </w:tblCellMar>
      </w:tblPr>
      <w:tblGrid>
        <w:gridCol w:w="2199"/>
        <w:gridCol w:w="3133"/>
        <w:gridCol w:w="3190"/>
      </w:tblGrid>
      <w:tr>
        <w:tblPrEx>
          <w:tblCellMar>
            <w:top w:w="0" w:type="dxa"/>
            <w:left w:w="108" w:type="dxa"/>
            <w:bottom w:w="0" w:type="dxa"/>
            <w:right w:w="108" w:type="dxa"/>
          </w:tblCellMar>
        </w:tblPrEx>
        <w:tc>
          <w:tcPr>
            <w:tcW w:w="3284" w:type="dxa"/>
            <w:vAlign w:val="center"/>
          </w:tcPr>
          <w:p>
            <w:pPr>
              <w:jc w:val="right"/>
            </w:pPr>
          </w:p>
        </w:tc>
        <w:tc>
          <w:tcPr>
            <w:tcW w:w="3285" w:type="dxa"/>
            <w:vAlign w:val="center"/>
          </w:tcPr>
          <w:p>
            <w:pPr>
              <w:pStyle w:val="42"/>
              <w:jc w:val="left"/>
            </w:pPr>
            <w:r>
              <w:object>
                <v:shape id="_x0000_i1209" o:spt="75" type="#_x0000_t75" style="height:26.05pt;width:132pt;" o:ole="t" filled="f" o:preferrelative="t" stroked="f" coordsize="21600,21600">
                  <v:path/>
                  <v:fill on="f" focussize="0,0"/>
                  <v:stroke on="f" joinstyle="miter"/>
                  <v:imagedata r:id="rId401" o:title=""/>
                  <o:lock v:ext="edit" aspectratio="t"/>
                  <w10:wrap type="none"/>
                  <w10:anchorlock/>
                </v:shape>
                <o:OLEObject Type="Embed" ProgID="Equation.DSMT4" ShapeID="_x0000_i1209" DrawAspect="Content" ObjectID="_1468075909" r:id="rId400">
                  <o:LockedField>false</o:LockedField>
                </o:OLEObject>
              </w:object>
            </w:r>
          </w:p>
        </w:tc>
        <w:tc>
          <w:tcPr>
            <w:tcW w:w="3285" w:type="dxa"/>
            <w:vAlign w:val="center"/>
          </w:tcPr>
          <w:p>
            <w:pPr>
              <w:ind w:firstLine="1995" w:firstLineChars="950"/>
              <w:jc w:val="left"/>
            </w:pPr>
            <w:r>
              <w:rPr>
                <w:rFonts w:hint="eastAsia"/>
              </w:rPr>
              <w:t>（3-</w:t>
            </w:r>
            <w:r>
              <w:t>30</w:t>
            </w:r>
            <w:r>
              <w:rPr>
                <w:rFonts w:hint="eastAsia"/>
              </w:rPr>
              <w:t>）</w:t>
            </w:r>
          </w:p>
        </w:tc>
      </w:tr>
    </w:tbl>
    <w:p>
      <w:pPr>
        <w:pStyle w:val="59"/>
        <w:ind w:firstLine="0" w:firstLineChars="0"/>
      </w:pPr>
      <w:r>
        <w:rPr>
          <w:rFonts w:hint="eastAsia"/>
        </w:rPr>
        <w:t>这里</w:t>
      </w:r>
      <w:r>
        <w:rPr>
          <w:position w:val="-12"/>
        </w:rPr>
        <w:object>
          <v:shape id="_x0000_i1210" o:spt="75" type="#_x0000_t75" style="height:16.8pt;width:38.05pt;" o:ole="t" filled="f" o:preferrelative="t" stroked="f" coordsize="21600,21600">
            <v:path/>
            <v:fill on="f" focussize="0,0"/>
            <v:stroke on="f" joinstyle="miter"/>
            <v:imagedata r:id="rId403" o:title=""/>
            <o:lock v:ext="edit" aspectratio="t"/>
            <w10:wrap type="none"/>
            <w10:anchorlock/>
          </v:shape>
          <o:OLEObject Type="Embed" ProgID="Equation.DSMT4" ShapeID="_x0000_i1210" DrawAspect="Content" ObjectID="_1468075910" r:id="rId402">
            <o:LockedField>false</o:LockedField>
          </o:OLEObject>
        </w:object>
      </w:r>
      <w:r>
        <w:rPr>
          <w:rFonts w:hint="eastAsia"/>
        </w:rPr>
        <w:t>为小波变换系数。从</w:t>
      </w:r>
      <w:r>
        <w:rPr>
          <w:position w:val="-12"/>
        </w:rPr>
        <w:object>
          <v:shape id="_x0000_i1211" o:spt="75" type="#_x0000_t75" style="height:16.8pt;width:38.05pt;" o:ole="t" filled="f" o:preferrelative="t" stroked="f" coordsize="21600,21600">
            <v:path/>
            <v:fill on="f" focussize="0,0"/>
            <v:stroke on="f" joinstyle="miter"/>
            <v:imagedata r:id="rId403" o:title=""/>
            <o:lock v:ext="edit" aspectratio="t"/>
            <w10:wrap type="none"/>
            <w10:anchorlock/>
          </v:shape>
          <o:OLEObject Type="Embed" ProgID="Equation.DSMT4" ShapeID="_x0000_i1211" DrawAspect="Content" ObjectID="_1468075911" r:id="rId404">
            <o:LockedField>false</o:LockedField>
          </o:OLEObject>
        </w:object>
      </w:r>
      <w:r>
        <w:rPr>
          <w:rFonts w:hint="eastAsia"/>
        </w:rPr>
        <w:t>重建</w:t>
      </w:r>
      <w:r>
        <w:rPr>
          <w:position w:val="-12"/>
        </w:rPr>
        <w:object>
          <v:shape id="_x0000_i1212" o:spt="75" type="#_x0000_t75" style="height:16.8pt;width:25.05pt;" o:ole="t" filled="f" o:preferrelative="t" stroked="f" coordsize="21600,21600">
            <v:path/>
            <v:fill on="f" focussize="0,0"/>
            <v:stroke on="f" joinstyle="miter"/>
            <v:imagedata r:id="rId399" o:title=""/>
            <o:lock v:ext="edit" aspectratio="t"/>
            <w10:wrap type="none"/>
            <w10:anchorlock/>
          </v:shape>
          <o:OLEObject Type="Embed" ProgID="Equation.DSMT4" ShapeID="_x0000_i1212" DrawAspect="Content" ObjectID="_1468075912" r:id="rId405">
            <o:LockedField>false</o:LockedField>
          </o:OLEObject>
        </w:object>
      </w:r>
      <w:r>
        <w:rPr>
          <w:rFonts w:hint="eastAsia"/>
        </w:rPr>
        <w:t>的逆变换，即小波逆变换为：</w:t>
      </w:r>
    </w:p>
    <w:tbl>
      <w:tblPr>
        <w:tblStyle w:val="26"/>
        <w:tblW w:w="0" w:type="auto"/>
        <w:tblInd w:w="0" w:type="dxa"/>
        <w:tblLayout w:type="autofit"/>
        <w:tblCellMar>
          <w:top w:w="0" w:type="dxa"/>
          <w:left w:w="108" w:type="dxa"/>
          <w:bottom w:w="0" w:type="dxa"/>
          <w:right w:w="108" w:type="dxa"/>
        </w:tblCellMar>
      </w:tblPr>
      <w:tblGrid>
        <w:gridCol w:w="1424"/>
        <w:gridCol w:w="4761"/>
        <w:gridCol w:w="2337"/>
      </w:tblGrid>
      <w:tr>
        <w:tblPrEx>
          <w:tblCellMar>
            <w:top w:w="0" w:type="dxa"/>
            <w:left w:w="108" w:type="dxa"/>
            <w:bottom w:w="0" w:type="dxa"/>
            <w:right w:w="108" w:type="dxa"/>
          </w:tblCellMar>
        </w:tblPrEx>
        <w:tc>
          <w:tcPr>
            <w:tcW w:w="2235" w:type="dxa"/>
            <w:vAlign w:val="center"/>
          </w:tcPr>
          <w:p>
            <w:pPr>
              <w:jc w:val="left"/>
            </w:pPr>
          </w:p>
        </w:tc>
        <w:tc>
          <w:tcPr>
            <w:tcW w:w="5103" w:type="dxa"/>
            <w:vAlign w:val="center"/>
          </w:tcPr>
          <w:p>
            <w:pPr>
              <w:pStyle w:val="42"/>
              <w:ind w:firstLine="630" w:firstLineChars="300"/>
              <w:jc w:val="left"/>
            </w:pPr>
            <w:r>
              <w:object>
                <v:shape id="_x0000_i1213" o:spt="75" type="#_x0000_t75" style="height:37.05pt;width:201.95pt;" o:ole="t" filled="f" o:preferrelative="t" stroked="f" coordsize="21600,21600">
                  <v:path/>
                  <v:fill on="f" focussize="0,0"/>
                  <v:stroke on="f" joinstyle="miter"/>
                  <v:imagedata r:id="rId407" o:title=""/>
                  <o:lock v:ext="edit" aspectratio="t"/>
                  <w10:wrap type="none"/>
                  <w10:anchorlock/>
                </v:shape>
                <o:OLEObject Type="Embed" ProgID="Equation.DSMT4" ShapeID="_x0000_i1213" DrawAspect="Content" ObjectID="_1468075913" r:id="rId406">
                  <o:LockedField>false</o:LockedField>
                </o:OLEObject>
              </w:object>
            </w:r>
          </w:p>
        </w:tc>
        <w:tc>
          <w:tcPr>
            <w:tcW w:w="2516" w:type="dxa"/>
            <w:vAlign w:val="center"/>
          </w:tcPr>
          <w:p>
            <w:pPr>
              <w:ind w:firstLine="1050" w:firstLineChars="500"/>
              <w:jc w:val="left"/>
            </w:pPr>
            <w:r>
              <w:rPr>
                <w:rFonts w:hint="eastAsia"/>
              </w:rPr>
              <w:t>（3</w:t>
            </w:r>
            <w:r>
              <w:t>-31</w:t>
            </w:r>
            <w:r>
              <w:rPr>
                <w:rFonts w:hint="eastAsia"/>
              </w:rPr>
              <w:t>）</w:t>
            </w:r>
          </w:p>
        </w:tc>
      </w:tr>
    </w:tbl>
    <w:p>
      <w:pPr>
        <w:pStyle w:val="42"/>
        <w:jc w:val="left"/>
      </w:pPr>
      <w:r>
        <w:rPr>
          <w:rFonts w:hint="eastAsia"/>
        </w:rPr>
        <w:t>其中</w:t>
      </w:r>
      <w:r>
        <w:rPr>
          <w:bCs w:val="0"/>
          <w:color w:val="000000" w:themeColor="text1"/>
          <w:position w:val="-12"/>
          <w14:textFill>
            <w14:solidFill>
              <w14:schemeClr w14:val="tx1"/>
            </w14:solidFill>
          </w14:textFill>
        </w:rPr>
        <w:object>
          <v:shape id="_x0000_i1214" o:spt="75" type="#_x0000_t75" style="height:36.35pt;width:91.9pt;" o:ole="t" filled="f" o:preferrelative="t" stroked="f" coordsize="21600,21600">
            <v:path/>
            <v:fill on="f" focussize="0,0"/>
            <v:stroke on="f" joinstyle="miter"/>
            <v:imagedata r:id="rId409" o:title=""/>
            <o:lock v:ext="edit" aspectratio="t"/>
            <w10:wrap type="none"/>
            <w10:anchorlock/>
          </v:shape>
          <o:OLEObject Type="Embed" ProgID="Equation.DSMT4" ShapeID="_x0000_i1214" DrawAspect="Content" ObjectID="_1468075914" r:id="rId408">
            <o:LockedField>false</o:LockedField>
          </o:OLEObject>
        </w:object>
      </w:r>
      <w:r>
        <w:rPr>
          <w:rFonts w:hint="eastAsia"/>
        </w:rPr>
        <w:t>。</w:t>
      </w:r>
    </w:p>
    <w:p>
      <w:pPr>
        <w:pStyle w:val="59"/>
        <w:ind w:firstLine="420" w:firstLineChars="0"/>
      </w:pPr>
      <w:bookmarkStart w:id="178" w:name="_Toc9064071"/>
      <w:r>
        <w:rPr>
          <w:rFonts w:hint="eastAsia"/>
        </w:rPr>
        <w:t>小波尺度谱如图</w:t>
      </w:r>
      <w:r>
        <w:t>3.22</w:t>
      </w:r>
      <w:r>
        <w:rPr>
          <w:rFonts w:hint="eastAsia"/>
        </w:rPr>
        <w:t>所示，图中纵轴表示频率、横轴表示时间、右侧表示能量值。如图 所示能够清楚的看到故障信息在时域与频域的能量分布状况。</w:t>
      </w:r>
    </w:p>
    <w:p>
      <w:pPr>
        <w:pStyle w:val="3"/>
        <w:tabs>
          <w:tab w:val="left" w:pos="615"/>
        </w:tabs>
        <w:spacing w:line="400" w:lineRule="exact"/>
        <w:ind w:left="612" w:hanging="612"/>
        <w:rPr>
          <w:rFonts w:ascii="Times New Roman" w:hAnsi="Times New Roman"/>
          <w:kern w:val="2"/>
          <w:szCs w:val="30"/>
        </w:rPr>
      </w:pPr>
      <w:bookmarkStart w:id="179" w:name="_Toc34845164"/>
      <w:r>
        <w:rPr>
          <w:rFonts w:hint="eastAsia" w:ascii="Times New Roman" w:hAnsi="Times New Roman"/>
          <w:kern w:val="2"/>
          <w:szCs w:val="30"/>
        </w:rPr>
        <w:t>3</w:t>
      </w:r>
      <w:r>
        <w:rPr>
          <w:rFonts w:ascii="Times New Roman" w:hAnsi="Times New Roman"/>
          <w:kern w:val="2"/>
          <w:szCs w:val="30"/>
        </w:rPr>
        <w:t xml:space="preserve">.5 </w:t>
      </w:r>
      <w:r>
        <w:rPr>
          <w:rFonts w:hint="eastAsia" w:ascii="Times New Roman" w:hAnsi="Times New Roman"/>
          <w:kern w:val="2"/>
          <w:szCs w:val="30"/>
        </w:rPr>
        <w:t>基于卷积神经网络的滚动轴承故障诊断研究</w:t>
      </w:r>
      <w:bookmarkEnd w:id="179"/>
    </w:p>
    <w:bookmarkEnd w:id="178"/>
    <w:p>
      <w:pPr>
        <w:pStyle w:val="4"/>
        <w:spacing w:before="156" w:beforeLines="50" w:after="156" w:afterLines="50" w:line="400" w:lineRule="exact"/>
        <w:rPr>
          <w:rFonts w:ascii="黑体" w:eastAsia="黑体"/>
          <w:b w:val="0"/>
          <w:sz w:val="24"/>
          <w:szCs w:val="28"/>
        </w:rPr>
      </w:pPr>
      <w:bookmarkStart w:id="180" w:name="_Toc34845165"/>
      <w:r>
        <w:rPr>
          <w:rFonts w:ascii="黑体" w:eastAsia="黑体"/>
          <w:b w:val="0"/>
          <w:sz w:val="24"/>
          <w:szCs w:val="28"/>
        </w:rPr>
        <w:t xml:space="preserve">3.5.1 </w:t>
      </w:r>
      <w:r>
        <w:rPr>
          <w:rFonts w:hint="eastAsia" w:ascii="黑体" w:eastAsia="黑体"/>
          <w:b w:val="0"/>
          <w:sz w:val="24"/>
          <w:szCs w:val="28"/>
        </w:rPr>
        <w:t>诊断流程</w:t>
      </w:r>
      <w:bookmarkEnd w:id="180"/>
    </w:p>
    <w:p>
      <w:pPr>
        <w:pStyle w:val="59"/>
        <w:ind w:firstLine="420"/>
      </w:pPr>
      <w:r>
        <w:rPr>
          <w:rFonts w:hint="eastAsia"/>
        </w:rPr>
        <w:t>本章提出了一种基于卷积神经网络的滚动轴承故障诊断方法，能够自适应提取故障特征，实现智能化诊断。具体流程如图</w:t>
      </w:r>
      <w:r>
        <w:t>3.23</w:t>
      </w:r>
      <w:r>
        <w:rPr>
          <w:rFonts w:hint="eastAsia"/>
        </w:rPr>
        <w:t>所示，总结如下：</w:t>
      </w:r>
    </w:p>
    <w:tbl>
      <w:tblPr>
        <w:tblStyle w:val="27"/>
        <w:tblW w:w="8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1" w:hRule="atLeast"/>
        </w:trPr>
        <w:tc>
          <w:tcPr>
            <w:tcW w:w="8647" w:type="dxa"/>
          </w:tcPr>
          <w:p>
            <w:pPr>
              <w:pStyle w:val="59"/>
              <w:spacing w:line="240" w:lineRule="auto"/>
              <w:ind w:leftChars="-49" w:hanging="102" w:hangingChars="49"/>
              <w:jc w:val="center"/>
            </w:pPr>
            <w:r>
              <w:drawing>
                <wp:inline distT="0" distB="0" distL="0" distR="0">
                  <wp:extent cx="5431790" cy="3981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0" cstate="print">
                            <a:extLst>
                              <a:ext uri="{28A0092B-C50C-407E-A947-70E740481C1C}">
                                <a14:useLocalDpi xmlns:a14="http://schemas.microsoft.com/office/drawing/2010/main" val="0"/>
                              </a:ext>
                            </a:extLst>
                          </a:blip>
                          <a:srcRect l="3995" t="3401" r="4419" b="1666"/>
                          <a:stretch>
                            <a:fillRect/>
                          </a:stretch>
                        </pic:blipFill>
                        <pic:spPr>
                          <a:xfrm>
                            <a:off x="0" y="0"/>
                            <a:ext cx="5467562" cy="4007286"/>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7" w:type="dxa"/>
          </w:tcPr>
          <w:p>
            <w:pPr>
              <w:pStyle w:val="7"/>
              <w:spacing w:before="0" w:beforeLines="0"/>
              <w:rPr>
                <w:rFonts w:ascii="宋体" w:hAnsi="宋体" w:cs="宋体"/>
              </w:rPr>
            </w:pPr>
            <w:bookmarkStart w:id="181" w:name="_Toc34845210"/>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23</w:t>
            </w:r>
            <w:r>
              <w:fldChar w:fldCharType="end"/>
            </w:r>
            <w:r>
              <w:t xml:space="preserve">  CNN故障诊断方法流程图图</w:t>
            </w:r>
            <w:bookmarkEnd w:id="181"/>
          </w:p>
        </w:tc>
      </w:tr>
    </w:tbl>
    <w:p>
      <w:pPr>
        <w:pStyle w:val="59"/>
        <w:ind w:firstLine="420"/>
      </w:pPr>
      <w:r>
        <w:rPr>
          <w:rFonts w:hint="eastAsia"/>
        </w:rPr>
        <w:t>步骤</w:t>
      </w:r>
      <w:r>
        <w:t>1</w:t>
      </w:r>
      <w:r>
        <w:rPr>
          <w:rFonts w:hint="eastAsia"/>
        </w:rPr>
        <w:t>：经由传感器测量和数据采集系统采集滚动轴承的振动信号；</w:t>
      </w:r>
    </w:p>
    <w:p>
      <w:pPr>
        <w:pStyle w:val="59"/>
        <w:ind w:firstLine="420"/>
      </w:pPr>
      <w:r>
        <w:rPr>
          <w:rFonts w:hint="eastAsia"/>
        </w:rPr>
        <w:t>步骤</w:t>
      </w:r>
      <w:r>
        <w:t>2</w:t>
      </w:r>
      <w:r>
        <w:rPr>
          <w:rFonts w:hint="eastAsia"/>
        </w:rPr>
        <w:t>：对振动信号进行处理，得到二维图像信号；</w:t>
      </w:r>
    </w:p>
    <w:p>
      <w:pPr>
        <w:pStyle w:val="59"/>
        <w:ind w:firstLine="420"/>
      </w:pPr>
      <w:r>
        <w:rPr>
          <w:rFonts w:hint="eastAsia"/>
        </w:rPr>
        <w:t>步骤</w:t>
      </w:r>
      <w:r>
        <w:t>3</w:t>
      </w:r>
      <w:r>
        <w:rPr>
          <w:rFonts w:hint="eastAsia"/>
        </w:rPr>
        <w:t>：划分数据集为训练样本、测试样本；</w:t>
      </w:r>
    </w:p>
    <w:p>
      <w:pPr>
        <w:pStyle w:val="59"/>
        <w:ind w:firstLine="420"/>
      </w:pPr>
      <w:r>
        <w:rPr>
          <w:rFonts w:hint="eastAsia"/>
        </w:rPr>
        <w:t>步骤</w:t>
      </w:r>
      <w:r>
        <w:t>4</w:t>
      </w:r>
      <w:r>
        <w:rPr>
          <w:rFonts w:hint="eastAsia"/>
        </w:rPr>
        <w:t>：建立</w:t>
      </w:r>
      <w:r>
        <w:t>CNN</w:t>
      </w:r>
      <w:r>
        <w:rPr>
          <w:rFonts w:hint="eastAsia"/>
        </w:rPr>
        <w:t>模型结构；</w:t>
      </w:r>
    </w:p>
    <w:p>
      <w:pPr>
        <w:pStyle w:val="59"/>
        <w:ind w:firstLine="420"/>
      </w:pPr>
      <w:r>
        <w:rPr>
          <w:rFonts w:hint="eastAsia"/>
        </w:rPr>
        <w:t>步骤</w:t>
      </w:r>
      <w:r>
        <w:t>5</w:t>
      </w:r>
      <w:r>
        <w:rPr>
          <w:rFonts w:hint="eastAsia"/>
        </w:rPr>
        <w:t>：利用梯度下降法进行反向更新参数，然后用于训练样本的无监督特征学习，将提取的深度特征用于滚动轴承故障诊断；</w:t>
      </w:r>
    </w:p>
    <w:p>
      <w:pPr>
        <w:pStyle w:val="59"/>
        <w:ind w:firstLine="420"/>
      </w:pPr>
      <w:r>
        <w:rPr>
          <w:rFonts w:hint="eastAsia"/>
        </w:rPr>
        <w:t>步骤</w:t>
      </w:r>
      <w:r>
        <w:t>6</w:t>
      </w:r>
      <w:r>
        <w:rPr>
          <w:rFonts w:hint="eastAsia"/>
        </w:rPr>
        <w:t>：使用所提方法在测试样本上进行验证，并输出诊断结果。</w:t>
      </w:r>
    </w:p>
    <w:p>
      <w:pPr>
        <w:pStyle w:val="4"/>
        <w:spacing w:before="156" w:beforeLines="50" w:after="156" w:afterLines="50" w:line="400" w:lineRule="exact"/>
        <w:rPr>
          <w:rFonts w:ascii="黑体" w:eastAsia="黑体"/>
          <w:b w:val="0"/>
          <w:sz w:val="24"/>
          <w:szCs w:val="28"/>
        </w:rPr>
      </w:pPr>
      <w:bookmarkStart w:id="182" w:name="_Toc34845166"/>
      <w:r>
        <w:rPr>
          <w:rFonts w:ascii="黑体" w:eastAsia="黑体"/>
          <w:b w:val="0"/>
          <w:sz w:val="24"/>
          <w:szCs w:val="28"/>
        </w:rPr>
        <w:t xml:space="preserve">3.5.2 </w:t>
      </w:r>
      <w:r>
        <w:rPr>
          <w:rFonts w:hint="eastAsia" w:ascii="黑体" w:eastAsia="黑体"/>
          <w:b w:val="0"/>
          <w:sz w:val="24"/>
          <w:szCs w:val="28"/>
        </w:rPr>
        <w:t>诊断模型</w:t>
      </w:r>
      <w:bookmarkEnd w:id="182"/>
    </w:p>
    <w:p>
      <w:pPr>
        <w:pStyle w:val="59"/>
        <w:ind w:firstLine="420"/>
        <w:rPr>
          <w:color w:val="auto"/>
        </w:rPr>
      </w:pPr>
      <w:r>
        <w:rPr>
          <w:rFonts w:hint="eastAsia"/>
        </w:rPr>
        <w:t>本章节所采用的卷积神经网络（</w:t>
      </w:r>
      <w:r>
        <w:t>Convolutional Neural Network</w:t>
      </w:r>
      <w:r>
        <w:rPr>
          <w:rFonts w:hint="eastAsia"/>
        </w:rPr>
        <w:t>，</w:t>
      </w:r>
      <w:r>
        <w:t>CNN</w:t>
      </w:r>
      <w:r>
        <w:rPr>
          <w:rFonts w:hint="eastAsia"/>
        </w:rPr>
        <w:t>）模型是参考L</w:t>
      </w:r>
      <w:r>
        <w:t>etNet-5</w:t>
      </w:r>
      <w:r>
        <w:rPr>
          <w:rFonts w:hint="eastAsia"/>
        </w:rPr>
        <w:t>的神经网络结构。</w:t>
      </w:r>
      <w:r>
        <w:t>CNN</w:t>
      </w:r>
      <w:r>
        <w:rPr>
          <w:rFonts w:hint="eastAsia"/>
        </w:rPr>
        <w:t>是由卷积</w:t>
      </w:r>
      <w:r>
        <w:rPr>
          <w:rFonts w:hint="eastAsia"/>
          <w:color w:val="auto"/>
        </w:rPr>
        <w:t>层、池化层和全连接层构成。我们分别用</w:t>
      </w:r>
      <w:r>
        <w:rPr>
          <w:color w:val="auto"/>
        </w:rPr>
        <w:t>C,P,F</w:t>
      </w:r>
      <w:r>
        <w:rPr>
          <w:rFonts w:hint="eastAsia"/>
          <w:color w:val="auto"/>
        </w:rPr>
        <w:t>表示卷积层、池化层、全连接层。卷积核的大小为</w:t>
      </w:r>
      <w:r>
        <w:rPr>
          <w:color w:val="auto"/>
          <w:position w:val="-6"/>
        </w:rPr>
        <w:object>
          <v:shape id="_x0000_i1215" o:spt="75" type="#_x0000_t75" style="height:14.05pt;width:53.15pt;" o:ole="t" filled="f" o:preferrelative="t" stroked="f" coordsize="21600,21600">
            <v:path/>
            <v:fill on="f" focussize="0,0"/>
            <v:stroke on="f" joinstyle="miter"/>
            <v:imagedata r:id="rId412" o:title=""/>
            <o:lock v:ext="edit" aspectratio="t"/>
            <w10:wrap type="none"/>
            <w10:anchorlock/>
          </v:shape>
          <o:OLEObject Type="Embed" ProgID="Equation.DSMT4" ShapeID="_x0000_i1215" DrawAspect="Content" ObjectID="_1468075915" r:id="rId411">
            <o:LockedField>false</o:LockedField>
          </o:OLEObject>
        </w:object>
      </w:r>
      <w:r>
        <w:rPr>
          <w:rFonts w:hint="eastAsia" w:ascii="宋体" w:hAnsi="宋体" w:cs="宋体"/>
          <w:color w:val="auto"/>
        </w:rPr>
        <w:t>，其中</w:t>
      </w:r>
      <w:r>
        <w:rPr>
          <w:rFonts w:ascii="宋体" w:hAnsi="宋体" w:cs="宋体"/>
          <w:color w:val="auto"/>
          <w:position w:val="-6"/>
        </w:rPr>
        <w:object>
          <v:shape id="_x0000_i1216" o:spt="75" type="#_x0000_t75" style="height:14.05pt;width:14.05pt;" o:ole="t" filled="f" o:preferrelative="t" stroked="f" coordsize="21600,21600">
            <v:path/>
            <v:fill on="f" focussize="0,0"/>
            <v:stroke on="f" joinstyle="miter"/>
            <v:imagedata r:id="rId414" o:title=""/>
            <o:lock v:ext="edit" aspectratio="t"/>
            <w10:wrap type="none"/>
            <w10:anchorlock/>
          </v:shape>
          <o:OLEObject Type="Embed" ProgID="Equation.DSMT4" ShapeID="_x0000_i1216" DrawAspect="Content" ObjectID="_1468075916" r:id="rId413">
            <o:LockedField>false</o:LockedField>
          </o:OLEObject>
        </w:object>
      </w:r>
      <w:r>
        <w:rPr>
          <w:rFonts w:hint="eastAsia" w:ascii="宋体" w:hAnsi="宋体" w:cs="宋体"/>
          <w:color w:val="auto"/>
        </w:rPr>
        <w:t>表示卷积核的数量，</w:t>
      </w:r>
      <w:r>
        <w:rPr>
          <w:color w:val="auto"/>
          <w:position w:val="-4"/>
        </w:rPr>
        <w:object>
          <v:shape id="_x0000_i1217" o:spt="75" type="#_x0000_t75" style="height:12.7pt;width:12.7pt;" o:ole="t" filled="f" o:preferrelative="t" stroked="f" coordsize="21600,21600">
            <v:path/>
            <v:fill on="f" focussize="0,0"/>
            <v:stroke on="f" joinstyle="miter"/>
            <v:imagedata r:id="rId416" o:title=""/>
            <o:lock v:ext="edit" aspectratio="t"/>
            <w10:wrap type="none"/>
            <w10:anchorlock/>
          </v:shape>
          <o:OLEObject Type="Embed" ProgID="Equation.DSMT4" ShapeID="_x0000_i1217" DrawAspect="Content" ObjectID="_1468075917" r:id="rId415">
            <o:LockedField>false</o:LockedField>
          </o:OLEObject>
        </w:object>
      </w:r>
      <w:r>
        <w:rPr>
          <w:rFonts w:hint="eastAsia"/>
          <w:color w:val="auto"/>
        </w:rPr>
        <w:t>表示卷积核的深度，</w:t>
      </w:r>
      <w:r>
        <w:rPr>
          <w:color w:val="auto"/>
          <w:position w:val="-4"/>
        </w:rPr>
        <w:object>
          <v:shape id="_x0000_i1218" o:spt="75" type="#_x0000_t75" style="height:12.7pt;width:14.05pt;" o:ole="t" filled="f" o:preferrelative="t" stroked="f" coordsize="21600,21600">
            <v:path/>
            <v:fill on="f" focussize="0,0"/>
            <v:stroke on="f" joinstyle="miter"/>
            <v:imagedata r:id="rId418" o:title=""/>
            <o:lock v:ext="edit" aspectratio="t"/>
            <w10:wrap type="none"/>
            <w10:anchorlock/>
          </v:shape>
          <o:OLEObject Type="Embed" ProgID="Equation.DSMT4" ShapeID="_x0000_i1218" DrawAspect="Content" ObjectID="_1468075918" r:id="rId417">
            <o:LockedField>false</o:LockedField>
          </o:OLEObject>
        </w:object>
      </w:r>
      <w:r>
        <w:rPr>
          <w:rFonts w:hint="eastAsia"/>
          <w:color w:val="auto"/>
        </w:rPr>
        <w:t>表示卷积核的高度。本章所采用的卷积神经网络模型结构如图3</w:t>
      </w:r>
      <w:r>
        <w:rPr>
          <w:color w:val="auto"/>
        </w:rPr>
        <w:t>.24</w:t>
      </w:r>
      <w:r>
        <w:rPr>
          <w:rFonts w:hint="eastAsia"/>
          <w:color w:val="auto"/>
        </w:rPr>
        <w:t>所示，它主要包含4个卷积层、4个最大池化层、1个全连接层，激活函数采用R</w:t>
      </w:r>
      <w:r>
        <w:rPr>
          <w:color w:val="auto"/>
        </w:rPr>
        <w:t>eLu</w:t>
      </w:r>
      <w:r>
        <w:rPr>
          <w:rFonts w:hint="eastAsia"/>
          <w:color w:val="auto"/>
        </w:rPr>
        <w:t>函数，分类器采用S</w:t>
      </w:r>
      <w:r>
        <w:rPr>
          <w:color w:val="auto"/>
        </w:rPr>
        <w:t>oftmax</w:t>
      </w:r>
      <w:r>
        <w:rPr>
          <w:rFonts w:hint="eastAsia"/>
          <w:color w:val="auto"/>
        </w:rPr>
        <w:t>函数。</w:t>
      </w:r>
    </w:p>
    <w:p>
      <w:pPr>
        <w:pStyle w:val="59"/>
        <w:ind w:firstLine="420"/>
      </w:pPr>
    </w:p>
    <w:tbl>
      <w:tblPr>
        <w:tblStyle w:val="27"/>
        <w:tblW w:w="8789"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9" w:type="dxa"/>
          </w:tcPr>
          <w:p>
            <w:pPr>
              <w:pStyle w:val="59"/>
              <w:spacing w:line="240" w:lineRule="auto"/>
              <w:ind w:firstLine="0" w:firstLineChars="0"/>
              <w:jc w:val="center"/>
            </w:pPr>
            <w:r>
              <w:rPr>
                <w:rFonts w:ascii="宋体" w:hAnsi="宋体"/>
              </w:rPr>
              <w:drawing>
                <wp:inline distT="0" distB="0" distL="0" distR="0">
                  <wp:extent cx="5437505" cy="2413000"/>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19" cstate="print">
                            <a:extLst>
                              <a:ext uri="{28A0092B-C50C-407E-A947-70E740481C1C}">
                                <a14:useLocalDpi xmlns:a14="http://schemas.microsoft.com/office/drawing/2010/main" val="0"/>
                              </a:ext>
                            </a:extLst>
                          </a:blip>
                          <a:srcRect l="4975" t="28433" r="2156" b="14502"/>
                          <a:stretch>
                            <a:fillRect/>
                          </a:stretch>
                        </pic:blipFill>
                        <pic:spPr>
                          <a:xfrm>
                            <a:off x="0" y="0"/>
                            <a:ext cx="5507554" cy="244419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9" w:type="dxa"/>
          </w:tcPr>
          <w:p>
            <w:pPr>
              <w:pStyle w:val="7"/>
              <w:spacing w:before="0" w:beforeLines="0"/>
            </w:pPr>
            <w:bookmarkStart w:id="183" w:name="_Toc34845211"/>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24</w:t>
            </w:r>
            <w:r>
              <w:fldChar w:fldCharType="end"/>
            </w:r>
            <w:r>
              <w:t xml:space="preserve">  CNN网络结构图</w:t>
            </w:r>
            <w:bookmarkEnd w:id="183"/>
          </w:p>
        </w:tc>
      </w:tr>
    </w:tbl>
    <w:p>
      <w:pPr>
        <w:pStyle w:val="59"/>
        <w:ind w:firstLine="420"/>
      </w:pPr>
      <w:r>
        <w:rPr>
          <w:rFonts w:hint="eastAsia"/>
        </w:rPr>
        <w:t>当我们输入小波尺度谱的时候，</w:t>
      </w:r>
      <w:r>
        <w:t>CNN</w:t>
      </w:r>
      <w:r>
        <w:rPr>
          <w:rFonts w:hint="eastAsia"/>
        </w:rPr>
        <w:t>首先利用卷积层</w:t>
      </w:r>
      <w:r>
        <w:t>C1</w:t>
      </w:r>
      <w:r>
        <w:rPr>
          <w:rFonts w:hint="eastAsia"/>
        </w:rPr>
        <w:t>自适应地学习特征，然后通过池化层对卷积层的特征进行降维，重复以上过程，最后在全连接层</w:t>
      </w:r>
      <w:r>
        <w:t>F9</w:t>
      </w:r>
      <w:r>
        <w:rPr>
          <w:rFonts w:hint="eastAsia"/>
        </w:rPr>
        <w:t>中将特征展平为一维矢量，并且将其输入到</w:t>
      </w:r>
      <w:r>
        <w:t>softmax</w:t>
      </w:r>
      <w:r>
        <w:rPr>
          <w:rFonts w:hint="eastAsia"/>
        </w:rPr>
        <w:t>分类器中，用于识别轴承的故障类别。</w:t>
      </w:r>
      <w:r>
        <w:t>CNN</w:t>
      </w:r>
      <w:r>
        <w:rPr>
          <w:rFonts w:hint="eastAsia"/>
        </w:rPr>
        <w:t>模型的详细参数如图3</w:t>
      </w:r>
      <w:r>
        <w:t>.24</w:t>
      </w:r>
      <w:r>
        <w:rPr>
          <w:rFonts w:hint="eastAsia"/>
        </w:rPr>
        <w:t>所示。</w:t>
      </w:r>
    </w:p>
    <w:p>
      <w:pPr>
        <w:pStyle w:val="59"/>
        <w:ind w:firstLine="420"/>
      </w:pPr>
    </w:p>
    <w:p>
      <w:pPr>
        <w:pStyle w:val="4"/>
        <w:spacing w:before="156" w:beforeLines="50" w:after="156" w:afterLines="50" w:line="400" w:lineRule="exact"/>
        <w:rPr>
          <w:rFonts w:ascii="黑体" w:eastAsia="黑体"/>
          <w:b w:val="0"/>
          <w:sz w:val="24"/>
          <w:szCs w:val="28"/>
        </w:rPr>
      </w:pPr>
      <w:bookmarkStart w:id="184" w:name="_Toc34845167"/>
      <w:r>
        <w:rPr>
          <w:rFonts w:ascii="黑体" w:eastAsia="黑体"/>
          <w:b w:val="0"/>
          <w:sz w:val="24"/>
          <w:szCs w:val="28"/>
        </w:rPr>
        <w:t xml:space="preserve">3.5.3 </w:t>
      </w:r>
      <w:r>
        <w:rPr>
          <w:rFonts w:hint="eastAsia" w:ascii="黑体" w:eastAsia="黑体"/>
          <w:b w:val="0"/>
          <w:sz w:val="24"/>
          <w:szCs w:val="28"/>
        </w:rPr>
        <w:t>诊断结果分析</w:t>
      </w:r>
      <w:bookmarkEnd w:id="184"/>
    </w:p>
    <w:p>
      <w:pPr>
        <w:rPr>
          <w:kern w:val="0"/>
          <w:szCs w:val="21"/>
        </w:rPr>
      </w:pPr>
      <w:r>
        <w:rPr>
          <w:rFonts w:hint="eastAsia"/>
          <w:kern w:val="0"/>
          <w:szCs w:val="21"/>
        </w:rPr>
        <w:t>（1）特征微弱性分析</w:t>
      </w:r>
    </w:p>
    <w:p>
      <w:pPr>
        <w:pStyle w:val="59"/>
        <w:ind w:firstLine="420"/>
        <w:rPr>
          <w:color w:val="auto"/>
        </w:rPr>
      </w:pPr>
      <w:r>
        <w:rPr>
          <w:rFonts w:hint="eastAsia"/>
          <w:color w:val="auto"/>
        </w:rPr>
        <w:t>目前，有很多种滚动轴承故障诊断方法。其中，在滚动轴承故障诊断中包络解调法的可行性已经得到普遍认可。首先利用窄带滤波器寻找合适的共振频带，再利用包络解调分析从复杂的调制信号中将轴承故障信息提取出来。</w:t>
      </w:r>
    </w:p>
    <w:p>
      <w:pPr>
        <w:pStyle w:val="59"/>
        <w:ind w:firstLine="420"/>
        <w:rPr>
          <w:color w:val="auto"/>
        </w:rPr>
      </w:pPr>
      <w:r>
        <w:rPr>
          <w:rFonts w:ascii="宋体" w:hAnsi="宋体"/>
        </w:rPr>
        <w:t>在人工故障轴承试验中，</w:t>
      </w:r>
      <w:r>
        <w:rPr>
          <w:rFonts w:hint="eastAsia" w:ascii="宋体" w:hAnsi="宋体"/>
        </w:rPr>
        <w:t>分别在</w:t>
      </w:r>
      <w:r>
        <w:rPr>
          <w:rFonts w:ascii="宋体" w:hAnsi="宋体"/>
        </w:rPr>
        <w:t>3种转速下</w:t>
      </w:r>
      <w:r>
        <w:rPr>
          <w:rFonts w:hint="eastAsia" w:ascii="宋体" w:hAnsi="宋体"/>
        </w:rPr>
        <w:t>进行</w:t>
      </w:r>
      <w:r>
        <w:rPr>
          <w:rFonts w:ascii="宋体" w:hAnsi="宋体"/>
        </w:rPr>
        <w:t>试验，</w:t>
      </w:r>
      <w:r>
        <w:rPr>
          <w:rFonts w:hint="eastAsia" w:ascii="宋体" w:hAnsi="宋体"/>
        </w:rPr>
        <w:t>以</w:t>
      </w:r>
      <w:r>
        <w:rPr>
          <w:rFonts w:ascii="宋体" w:hAnsi="宋体"/>
        </w:rPr>
        <w:t>1800rpm转速下轴承故障振动信号</w:t>
      </w:r>
      <w:r>
        <w:rPr>
          <w:rFonts w:hint="eastAsia" w:ascii="宋体" w:hAnsi="宋体"/>
        </w:rPr>
        <w:t>的</w:t>
      </w:r>
      <w:r>
        <w:rPr>
          <w:rFonts w:ascii="宋体" w:hAnsi="宋体"/>
        </w:rPr>
        <w:t>三种故障时域波形图</w:t>
      </w:r>
      <w:r>
        <w:rPr>
          <w:rFonts w:hint="eastAsia" w:ascii="宋体" w:hAnsi="宋体"/>
        </w:rPr>
        <w:t>为例，如图3</w:t>
      </w:r>
      <w:r>
        <w:rPr>
          <w:rFonts w:ascii="宋体" w:hAnsi="宋体"/>
        </w:rPr>
        <w:t>.25</w:t>
      </w:r>
      <w:r>
        <w:rPr>
          <w:rFonts w:hint="eastAsia" w:ascii="宋体" w:hAnsi="宋体"/>
        </w:rPr>
        <w:t>所示</w:t>
      </w:r>
      <w:r>
        <w:rPr>
          <w:rFonts w:ascii="宋体" w:hAnsi="宋体"/>
        </w:rPr>
        <w:t>。其中图3.25（a）</w:t>
      </w:r>
      <w:r>
        <w:rPr>
          <w:rFonts w:hint="eastAsia" w:ascii="宋体" w:hAnsi="宋体"/>
        </w:rPr>
        <w:t>～</w:t>
      </w:r>
      <w:r>
        <w:rPr>
          <w:rFonts w:ascii="宋体" w:hAnsi="宋体"/>
        </w:rPr>
        <w:t>（c）分别为轴承座上采集的外圈，内圈和滚珠故障时域波形图；图3.25（d）</w:t>
      </w:r>
      <w:r>
        <w:rPr>
          <w:rFonts w:hint="eastAsia" w:ascii="宋体" w:hAnsi="宋体"/>
        </w:rPr>
        <w:t>～</w:t>
      </w:r>
      <w:r>
        <w:rPr>
          <w:rFonts w:ascii="宋体" w:hAnsi="宋体"/>
        </w:rPr>
        <w:t>（f）分别为机匣水平测点上采集的外圈，内圈和滚珠故障时域波形图。从时域波形可以发现，轴承座测点信号故障冲击明显，并且冲击振幅大。然而机匣测点信号中的冲击特征被大量噪声掩盖，并且信号传递到机匣上的振幅变得非常微弱</w:t>
      </w:r>
      <w:r>
        <w:rPr>
          <w:rFonts w:hint="eastAsia" w:ascii="宋体" w:hAnsi="宋体"/>
        </w:rPr>
        <w:t>。</w:t>
      </w:r>
    </w:p>
    <w:tbl>
      <w:tblPr>
        <w:tblStyle w:val="27"/>
        <w:tblW w:w="0" w:type="auto"/>
        <w:tblInd w:w="-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adjustRightInd w:val="0"/>
              <w:spacing w:line="300" w:lineRule="auto"/>
              <w:jc w:val="center"/>
              <w:rPr>
                <w:rFonts w:ascii="宋体" w:hAnsi="宋体"/>
                <w:kern w:val="0"/>
                <w:szCs w:val="21"/>
              </w:rPr>
            </w:pPr>
            <w:r>
              <w:rPr>
                <w:rFonts w:ascii="宋体" w:hAnsi="宋体"/>
                <w:kern w:val="0"/>
                <w:szCs w:val="21"/>
              </w:rPr>
              <w:drawing>
                <wp:inline distT="0" distB="0" distL="0" distR="0">
                  <wp:extent cx="3143885" cy="34861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0">
                            <a:extLst>
                              <a:ext uri="{28A0092B-C50C-407E-A947-70E740481C1C}">
                                <a14:useLocalDpi xmlns:a14="http://schemas.microsoft.com/office/drawing/2010/main" val="0"/>
                              </a:ext>
                            </a:extLst>
                          </a:blip>
                          <a:srcRect t="1197" b="-1"/>
                          <a:stretch>
                            <a:fillRect/>
                          </a:stretch>
                        </pic:blipFill>
                        <pic:spPr>
                          <a:xfrm>
                            <a:off x="0" y="0"/>
                            <a:ext cx="3161659" cy="350542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adjustRightInd w:val="0"/>
              <w:spacing w:line="300" w:lineRule="auto"/>
              <w:jc w:val="center"/>
              <w:rPr>
                <w:rFonts w:ascii="宋体" w:hAnsi="宋体"/>
                <w:kern w:val="0"/>
                <w:szCs w:val="21"/>
              </w:rPr>
            </w:pPr>
            <w:r>
              <w:rPr>
                <w:rFonts w:ascii="宋体" w:hAnsi="宋体"/>
                <w:kern w:val="0"/>
                <w:szCs w:val="21"/>
              </w:rPr>
              <w:drawing>
                <wp:inline distT="0" distB="0" distL="0" distR="0">
                  <wp:extent cx="3088005" cy="34671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1">
                            <a:extLst>
                              <a:ext uri="{28A0092B-C50C-407E-A947-70E740481C1C}">
                                <a14:useLocalDpi xmlns:a14="http://schemas.microsoft.com/office/drawing/2010/main" val="0"/>
                              </a:ext>
                            </a:extLst>
                          </a:blip>
                          <a:stretch>
                            <a:fillRect/>
                          </a:stretch>
                        </pic:blipFill>
                        <pic:spPr>
                          <a:xfrm>
                            <a:off x="0" y="0"/>
                            <a:ext cx="3099325" cy="347969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85" w:name="_Toc34845212"/>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25</w:t>
            </w:r>
            <w:r>
              <w:fldChar w:fldCharType="end"/>
            </w:r>
            <w:r>
              <w:t xml:space="preserve">  </w:t>
            </w:r>
            <w:r>
              <w:rPr>
                <w:rFonts w:hint="eastAsia"/>
              </w:rPr>
              <w:t>故障轴承的时域波形图</w:t>
            </w:r>
            <w:bookmarkEnd w:id="185"/>
          </w:p>
        </w:tc>
      </w:tr>
    </w:tbl>
    <w:p>
      <w:pPr>
        <w:pStyle w:val="59"/>
        <w:ind w:firstLine="420"/>
      </w:pPr>
      <w:r>
        <w:t>利用希尔伯特变换对图</w:t>
      </w:r>
      <w:r>
        <w:rPr>
          <w:rFonts w:hint="eastAsia" w:ascii="宋体" w:hAnsi="宋体"/>
        </w:rPr>
        <w:t>3</w:t>
      </w:r>
      <w:r>
        <w:rPr>
          <w:rFonts w:ascii="宋体" w:hAnsi="宋体"/>
        </w:rPr>
        <w:t>.25</w:t>
      </w:r>
      <w:r>
        <w:t>中信号进行包络谱分析得到的包络谱如图</w:t>
      </w:r>
      <w:r>
        <w:rPr>
          <w:rFonts w:hint="eastAsia"/>
        </w:rPr>
        <w:t>3</w:t>
      </w:r>
      <w:r>
        <w:t>26所示</w:t>
      </w:r>
      <w:r>
        <w:rPr>
          <w:rFonts w:hint="eastAsia"/>
        </w:rPr>
        <w:t>，</w:t>
      </w:r>
      <w:r>
        <w:t>从图</w:t>
      </w:r>
      <w:r>
        <w:rPr>
          <w:rFonts w:hint="eastAsia"/>
        </w:rPr>
        <w:t>3</w:t>
      </w:r>
      <w:r>
        <w:t>.26</w:t>
      </w:r>
      <w:r>
        <w:rPr>
          <w:rFonts w:hint="eastAsia"/>
        </w:rPr>
        <w:t>（a）</w:t>
      </w:r>
      <w:r>
        <w:t>可以看出滚动体在外圈滚道的通过频率为</w:t>
      </w:r>
      <w:r>
        <w:rPr>
          <w:rFonts w:hint="eastAsia"/>
        </w:rPr>
        <w:t>1</w:t>
      </w:r>
      <w:r>
        <w:t>10H</w:t>
      </w:r>
      <w:r>
        <w:rPr>
          <w:rFonts w:hint="eastAsia"/>
        </w:rPr>
        <w:t>z，</w:t>
      </w:r>
      <w:r>
        <w:t>其谐波特别明显但在其相应的机匣信号中如图只出现一些弱谐波分量</w:t>
      </w:r>
      <w:r>
        <w:rPr>
          <w:rFonts w:hint="eastAsia"/>
        </w:rPr>
        <w:t>。</w:t>
      </w:r>
      <w:r>
        <w:t>类似地在图中滚动体在内圈滚道的通过频率表现出</w:t>
      </w:r>
      <w:r>
        <w:rPr>
          <w:rFonts w:hint="eastAsia"/>
        </w:rPr>
        <w:t>1</w:t>
      </w:r>
      <w:r>
        <w:t>65H</w:t>
      </w:r>
      <w:r>
        <w:rPr>
          <w:rFonts w:hint="eastAsia"/>
        </w:rPr>
        <w:t>z，</w:t>
      </w:r>
      <w:r>
        <w:t>但是在其机匣信号的中没有找到滚动体在内圈滚道的通过频率</w:t>
      </w:r>
      <w:r>
        <w:rPr>
          <w:rFonts w:hint="eastAsia"/>
        </w:rPr>
        <w:t>，</w:t>
      </w:r>
      <w:r>
        <w:t>只有一些噪声频率</w:t>
      </w:r>
      <w:r>
        <w:rPr>
          <w:rFonts w:hint="eastAsia"/>
        </w:rPr>
        <w:t>。</w:t>
      </w:r>
      <w:r>
        <w:t>同理在滚动体故障分析中也是如此</w:t>
      </w:r>
      <w:r>
        <w:rPr>
          <w:rFonts w:hint="eastAsia"/>
        </w:rPr>
        <w:t>。</w:t>
      </w:r>
      <w:r>
        <w:t>由此可知由于受传递路径的影响机匣信号中的</w:t>
      </w:r>
      <w:r>
        <w:rPr>
          <w:rFonts w:hint="eastAsia"/>
        </w:rPr>
        <w:t>故障</w:t>
      </w:r>
      <w:r>
        <w:t>特性严重衰减所以从机匣信号中提取滚动轴承故障特征具有很大难度</w:t>
      </w:r>
      <w:r>
        <w:rPr>
          <w:rFonts w:hint="eastAsia"/>
        </w:rPr>
        <w:t>。</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pPr>
            <w:r>
              <w:drawing>
                <wp:inline distT="0" distB="0" distL="0" distR="0">
                  <wp:extent cx="3185795" cy="378206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22">
                            <a:extLst>
                              <a:ext uri="{28A0092B-C50C-407E-A947-70E740481C1C}">
                                <a14:useLocalDpi xmlns:a14="http://schemas.microsoft.com/office/drawing/2010/main" val="0"/>
                              </a:ext>
                            </a:extLst>
                          </a:blip>
                          <a:srcRect t="1512" b="-1"/>
                          <a:stretch>
                            <a:fillRect/>
                          </a:stretch>
                        </pic:blipFill>
                        <pic:spPr>
                          <a:xfrm>
                            <a:off x="0" y="0"/>
                            <a:ext cx="3212220" cy="38133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pPr>
            <w:r>
              <w:drawing>
                <wp:inline distT="0" distB="0" distL="0" distR="0">
                  <wp:extent cx="3417570" cy="404368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3">
                            <a:extLst>
                              <a:ext uri="{28A0092B-C50C-407E-A947-70E740481C1C}">
                                <a14:useLocalDpi xmlns:a14="http://schemas.microsoft.com/office/drawing/2010/main" val="0"/>
                              </a:ext>
                            </a:extLst>
                          </a:blip>
                          <a:stretch>
                            <a:fillRect/>
                          </a:stretch>
                        </pic:blipFill>
                        <pic:spPr>
                          <a:xfrm>
                            <a:off x="0" y="0"/>
                            <a:ext cx="3425002" cy="40525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86" w:name="_Toc34845213"/>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26</w:t>
            </w:r>
            <w:r>
              <w:fldChar w:fldCharType="end"/>
            </w:r>
            <w:r>
              <w:t xml:space="preserve">  </w:t>
            </w:r>
            <w:r>
              <w:rPr>
                <w:rFonts w:hint="eastAsia"/>
              </w:rPr>
              <w:t>轴承振动信号的包络谱</w:t>
            </w:r>
            <w:bookmarkEnd w:id="186"/>
          </w:p>
        </w:tc>
      </w:tr>
    </w:tbl>
    <w:p>
      <w:pPr>
        <w:rPr>
          <w:kern w:val="0"/>
          <w:szCs w:val="21"/>
        </w:rPr>
      </w:pPr>
      <w:r>
        <w:rPr>
          <w:rFonts w:hint="eastAsia"/>
          <w:kern w:val="0"/>
          <w:szCs w:val="21"/>
        </w:rPr>
        <w:t>（2）参数敏感性分析</w:t>
      </w:r>
    </w:p>
    <w:p>
      <w:pPr>
        <w:pStyle w:val="59"/>
        <w:ind w:firstLine="420" w:firstLineChars="0"/>
      </w:pPr>
      <w:r>
        <w:rPr>
          <w:rFonts w:hint="eastAsia"/>
        </w:rPr>
        <w:t>1）卷积核大小</w:t>
      </w:r>
    </w:p>
    <w:p>
      <w:pPr>
        <w:pStyle w:val="59"/>
        <w:ind w:firstLine="420"/>
      </w:pPr>
      <w:r>
        <w:rPr>
          <w:rFonts w:hint="eastAsia"/>
        </w:rPr>
        <w:t>在训练过程中，卷积核的大小对于实现高性能非常重要；因此，分别利用三种数据处理方法得到的数据集进行试验，以观察基于不同大小卷积核的训练分类误差的变化趋势，如图</w:t>
      </w:r>
      <w:r>
        <w:t>3.16</w:t>
      </w:r>
      <w:r>
        <w:rPr>
          <w:rFonts w:hint="eastAsia"/>
        </w:rPr>
        <w:t>所示。由图</w:t>
      </w:r>
      <w:r>
        <w:t>3.27</w:t>
      </w:r>
      <w:r>
        <w:rPr>
          <w:rFonts w:hint="eastAsia"/>
        </w:rPr>
        <w:t>可知，三种方法都在卷积核大小为</w:t>
      </w:r>
      <w:r>
        <w:rPr>
          <w:position w:val="-6"/>
        </w:rPr>
        <w:object>
          <v:shape id="_x0000_i1219" o:spt="75" type="#_x0000_t75" style="height:12.7pt;width:25.05pt;" o:ole="t" filled="f" o:preferrelative="t" stroked="f" coordsize="21600,21600">
            <v:path/>
            <v:fill on="f" focussize="0,0"/>
            <v:stroke on="f" joinstyle="miter"/>
            <v:imagedata r:id="rId425" o:title=""/>
            <o:lock v:ext="edit" aspectratio="t"/>
            <w10:wrap type="none"/>
            <w10:anchorlock/>
          </v:shape>
          <o:OLEObject Type="Embed" ProgID="Equation.DSMT4" ShapeID="_x0000_i1219" DrawAspect="Content" ObjectID="_1468075919" r:id="rId424">
            <o:LockedField>false</o:LockedField>
          </o:OLEObject>
        </w:object>
      </w:r>
      <w:r>
        <w:rPr>
          <w:rFonts w:hint="eastAsia"/>
        </w:rPr>
        <w:t>时，训练错误率最低，随后的错误率逐渐增加；当卷积核继续变大的时候，意味着超大卷积核在训练过程中可能会带来不必要的负面影响。</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drawing>
                <wp:inline distT="0" distB="0" distL="0" distR="0">
                  <wp:extent cx="3312795" cy="2585085"/>
                  <wp:effectExtent l="0" t="0" r="1905"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6">
                            <a:extLst>
                              <a:ext uri="{28A0092B-C50C-407E-A947-70E740481C1C}">
                                <a14:useLocalDpi xmlns:a14="http://schemas.microsoft.com/office/drawing/2010/main" val="0"/>
                              </a:ext>
                            </a:extLst>
                          </a:blip>
                          <a:srcRect t="3525"/>
                          <a:stretch>
                            <a:fillRect/>
                          </a:stretch>
                        </pic:blipFill>
                        <pic:spPr>
                          <a:xfrm>
                            <a:off x="0" y="0"/>
                            <a:ext cx="3314434" cy="2586176"/>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rFonts w:ascii="宋体" w:hAnsi="宋体" w:cs="宋体"/>
              </w:rPr>
            </w:pPr>
            <w:bookmarkStart w:id="187" w:name="_Toc34845214"/>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27</w:t>
            </w:r>
            <w:r>
              <w:fldChar w:fldCharType="end"/>
            </w:r>
            <w:r>
              <w:t xml:space="preserve">  </w:t>
            </w:r>
            <w:r>
              <w:rPr>
                <w:rFonts w:hint="eastAsia"/>
              </w:rPr>
              <w:t>不同卷积核大小的错误率变化趋势</w:t>
            </w:r>
            <w:bookmarkEnd w:id="187"/>
          </w:p>
        </w:tc>
      </w:tr>
    </w:tbl>
    <w:p>
      <w:pPr>
        <w:pStyle w:val="59"/>
        <w:ind w:firstLine="420" w:firstLineChars="0"/>
      </w:pPr>
      <w:r>
        <w:rPr>
          <w:rFonts w:hint="eastAsia"/>
        </w:rPr>
        <w:t>2）学习率与优化器</w:t>
      </w:r>
    </w:p>
    <w:p>
      <w:pPr>
        <w:pStyle w:val="59"/>
        <w:ind w:firstLine="420"/>
      </w:pPr>
      <w:r>
        <w:rPr>
          <w:rFonts w:hint="eastAsia" w:ascii="宋体" w:hAnsi="宋体"/>
        </w:rPr>
        <w:t>针对卷积神经网络模型和分类任务，最优学习率和优化器的选择对提高故障分类准确率和模型训练速度具有非常重要的作用。本文选择了</w:t>
      </w:r>
      <w:r>
        <w:t xml:space="preserve">Adam </w:t>
      </w:r>
      <w:r>
        <w:rPr>
          <w:rFonts w:hint="eastAsia"/>
        </w:rPr>
        <w:t>、</w:t>
      </w:r>
      <w:r>
        <w:t>RMSprop</w:t>
      </w:r>
      <w:r>
        <w:rPr>
          <w:rFonts w:hint="eastAsia"/>
        </w:rPr>
        <w:t>、</w:t>
      </w:r>
      <w:r>
        <w:t xml:space="preserve">Adagrad </w:t>
      </w:r>
      <w:r>
        <w:rPr>
          <w:rFonts w:ascii="宋体" w:hAnsi="宋体"/>
        </w:rPr>
        <w:t>3</w:t>
      </w:r>
      <w:r>
        <w:rPr>
          <w:rFonts w:hint="eastAsia" w:ascii="宋体" w:hAnsi="宋体"/>
        </w:rPr>
        <w:t>种优化器，同时考虑选择不同的学习率来控制训练的收敛速度。分别采用不同的学习率和优化器进行模型训练，试验结果如表</w:t>
      </w:r>
      <w:r>
        <w:rPr>
          <w:rFonts w:ascii="宋体" w:hAnsi="宋体"/>
        </w:rPr>
        <w:t>3.1</w:t>
      </w:r>
      <w:r>
        <w:rPr>
          <w:rFonts w:hint="eastAsia" w:ascii="宋体" w:hAnsi="宋体"/>
        </w:rPr>
        <w:t>所示。以故障分类准确率作为评价指标，由表</w:t>
      </w:r>
      <w:r>
        <w:rPr>
          <w:rFonts w:ascii="宋体" w:hAnsi="宋体"/>
        </w:rPr>
        <w:t>3.4</w:t>
      </w:r>
      <w:r>
        <w:rPr>
          <w:rFonts w:hint="eastAsia" w:ascii="宋体" w:hAnsi="宋体"/>
        </w:rPr>
        <w:t>可知，</w:t>
      </w:r>
      <w:r>
        <w:t>RMSprop</w:t>
      </w:r>
      <w:r>
        <w:rPr>
          <w:rFonts w:hint="eastAsia"/>
        </w:rPr>
        <w:t>优化器的试验结果最佳，在学习率为</w:t>
      </w:r>
      <w:r>
        <w:t>0.0001</w:t>
      </w:r>
      <w:r>
        <w:rPr>
          <w:rFonts w:hint="eastAsia"/>
        </w:rPr>
        <w:t>的时候达到了最佳的分类结果，且随着学习率的增加其分类结果变化比较稳定；相反地，</w:t>
      </w:r>
      <w:r>
        <w:t>Adam</w:t>
      </w:r>
      <w:r>
        <w:rPr>
          <w:rFonts w:hint="eastAsia"/>
        </w:rPr>
        <w:t>与</w:t>
      </w:r>
      <w:r>
        <w:t>Adagrad</w:t>
      </w:r>
      <w:r>
        <w:rPr>
          <w:rFonts w:hint="eastAsia"/>
        </w:rPr>
        <w:t>优化器随着学习率的变化，其故障分类准确率变化较大。因此本文选择</w:t>
      </w:r>
      <w:r>
        <w:t>RMSprop</w:t>
      </w:r>
      <w:r>
        <w:rPr>
          <w:rFonts w:hint="eastAsia"/>
        </w:rPr>
        <w:t>优化器，且将学习率设为</w:t>
      </w:r>
      <w:r>
        <w:t>0.0001</w:t>
      </w:r>
      <w:r>
        <w:rPr>
          <w:rFonts w:hint="eastAsia"/>
        </w:rPr>
        <w:t>。</w:t>
      </w:r>
    </w:p>
    <w:p>
      <w:pPr>
        <w:pStyle w:val="7"/>
        <w:spacing w:before="0" w:beforeLines="0"/>
        <w:rPr>
          <w:rFonts w:ascii="宋体" w:hAnsi="宋体" w:cs="宋体"/>
        </w:rPr>
      </w:pPr>
      <w:bookmarkStart w:id="188" w:name="_Toc34839749"/>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r>
        <w:t xml:space="preserve">  </w:t>
      </w:r>
      <w:r>
        <w:rPr>
          <w:rFonts w:hint="eastAsia"/>
        </w:rPr>
        <w:t>优化器与学习率选取的试验结果</w:t>
      </w:r>
      <w:bookmarkEnd w:id="188"/>
    </w:p>
    <w:tbl>
      <w:tblPr>
        <w:tblStyle w:val="27"/>
        <w:tblW w:w="5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3"/>
        <w:gridCol w:w="994"/>
        <w:gridCol w:w="1423"/>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restart"/>
            <w:tcBorders>
              <w:top w:val="single" w:color="auto" w:sz="12" w:space="0"/>
              <w:left w:val="nil"/>
              <w:bottom w:val="single" w:color="auto" w:sz="12" w:space="0"/>
              <w:right w:val="nil"/>
              <w:tl2br w:val="single" w:color="auto" w:sz="4" w:space="0"/>
            </w:tcBorders>
            <w:vAlign w:val="center"/>
          </w:tcPr>
          <w:p>
            <w:pPr>
              <w:widowControl/>
              <w:pBdr>
                <w:right w:val="single" w:color="auto" w:sz="4" w:space="4"/>
              </w:pBdr>
              <w:snapToGrid w:val="0"/>
              <w:spacing w:line="276" w:lineRule="auto"/>
              <w:jc w:val="center"/>
              <w:rPr>
                <w:kern w:val="0"/>
                <w:sz w:val="20"/>
                <w:szCs w:val="20"/>
              </w:rPr>
            </w:pPr>
            <w:r>
              <w:rPr>
                <w:kern w:val="0"/>
                <w:szCs w:val="21"/>
              </w:rPr>
              <w:t xml:space="preserve">  </w:t>
            </w:r>
            <w:r>
              <w:rPr>
                <w:kern w:val="0"/>
                <w:sz w:val="20"/>
                <w:szCs w:val="20"/>
              </w:rPr>
              <w:t xml:space="preserve">      优化器</w:t>
            </w:r>
          </w:p>
          <w:p>
            <w:pPr>
              <w:widowControl/>
              <w:pBdr>
                <w:right w:val="single" w:color="auto" w:sz="4" w:space="4"/>
              </w:pBdr>
              <w:snapToGrid w:val="0"/>
              <w:spacing w:line="276" w:lineRule="auto"/>
              <w:ind w:firstLine="100" w:firstLineChars="50"/>
              <w:jc w:val="left"/>
              <w:rPr>
                <w:kern w:val="0"/>
                <w:szCs w:val="21"/>
              </w:rPr>
            </w:pPr>
            <w:r>
              <w:rPr>
                <w:kern w:val="0"/>
                <w:sz w:val="20"/>
                <w:szCs w:val="20"/>
              </w:rPr>
              <w:t>学习率</w:t>
            </w:r>
          </w:p>
        </w:tc>
        <w:tc>
          <w:tcPr>
            <w:tcW w:w="0" w:type="auto"/>
            <w:tcBorders>
              <w:top w:val="single" w:color="auto" w:sz="12" w:space="0"/>
              <w:left w:val="nil"/>
              <w:bottom w:val="single" w:color="auto" w:sz="4" w:space="0"/>
              <w:right w:val="nil"/>
            </w:tcBorders>
            <w:vAlign w:val="center"/>
          </w:tcPr>
          <w:p>
            <w:pPr>
              <w:widowControl/>
              <w:snapToGrid w:val="0"/>
              <w:spacing w:line="276" w:lineRule="auto"/>
              <w:jc w:val="center"/>
              <w:rPr>
                <w:kern w:val="0"/>
                <w:szCs w:val="21"/>
              </w:rPr>
            </w:pPr>
            <w:r>
              <w:rPr>
                <w:kern w:val="0"/>
                <w:szCs w:val="21"/>
              </w:rPr>
              <w:t>Adam</w:t>
            </w:r>
          </w:p>
        </w:tc>
        <w:tc>
          <w:tcPr>
            <w:tcW w:w="0" w:type="auto"/>
            <w:tcBorders>
              <w:top w:val="single" w:color="auto" w:sz="12" w:space="0"/>
              <w:left w:val="nil"/>
              <w:bottom w:val="single" w:color="auto" w:sz="4" w:space="0"/>
              <w:right w:val="nil"/>
            </w:tcBorders>
            <w:vAlign w:val="center"/>
          </w:tcPr>
          <w:p>
            <w:pPr>
              <w:widowControl/>
              <w:snapToGrid w:val="0"/>
              <w:spacing w:line="276" w:lineRule="auto"/>
              <w:jc w:val="center"/>
              <w:rPr>
                <w:kern w:val="0"/>
                <w:szCs w:val="21"/>
              </w:rPr>
            </w:pPr>
            <w:r>
              <w:rPr>
                <w:kern w:val="0"/>
                <w:szCs w:val="21"/>
              </w:rPr>
              <w:t>RMSprop</w:t>
            </w:r>
          </w:p>
        </w:tc>
        <w:tc>
          <w:tcPr>
            <w:tcW w:w="0" w:type="auto"/>
            <w:tcBorders>
              <w:top w:val="single" w:color="auto" w:sz="12" w:space="0"/>
              <w:left w:val="nil"/>
              <w:bottom w:val="single" w:color="auto" w:sz="4" w:space="0"/>
              <w:right w:val="nil"/>
            </w:tcBorders>
            <w:vAlign w:val="center"/>
          </w:tcPr>
          <w:p>
            <w:pPr>
              <w:widowControl/>
              <w:snapToGrid w:val="0"/>
              <w:spacing w:line="276" w:lineRule="auto"/>
              <w:jc w:val="center"/>
              <w:rPr>
                <w:kern w:val="0"/>
                <w:szCs w:val="21"/>
              </w:rPr>
            </w:pPr>
            <w:r>
              <w:rPr>
                <w:kern w:val="0"/>
                <w:szCs w:val="21"/>
              </w:rPr>
              <w:t>Adagrad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0" w:type="auto"/>
            <w:vMerge w:val="continue"/>
            <w:tcBorders>
              <w:top w:val="single" w:color="auto" w:sz="12" w:space="0"/>
              <w:left w:val="nil"/>
              <w:bottom w:val="single" w:color="auto" w:sz="12" w:space="0"/>
              <w:right w:val="nil"/>
              <w:tl2br w:val="single" w:color="auto" w:sz="4" w:space="0"/>
            </w:tcBorders>
            <w:vAlign w:val="center"/>
          </w:tcPr>
          <w:p>
            <w:pPr>
              <w:widowControl/>
              <w:snapToGrid w:val="0"/>
              <w:spacing w:line="276" w:lineRule="auto"/>
              <w:jc w:val="center"/>
              <w:rPr>
                <w:kern w:val="0"/>
                <w:szCs w:val="21"/>
              </w:rPr>
            </w:pPr>
          </w:p>
        </w:tc>
        <w:tc>
          <w:tcPr>
            <w:tcW w:w="0" w:type="auto"/>
            <w:gridSpan w:val="3"/>
            <w:tcBorders>
              <w:top w:val="single" w:color="auto" w:sz="4" w:space="0"/>
              <w:left w:val="nil"/>
              <w:bottom w:val="single" w:color="auto" w:sz="12" w:space="0"/>
              <w:right w:val="nil"/>
            </w:tcBorders>
            <w:vAlign w:val="center"/>
          </w:tcPr>
          <w:p>
            <w:pPr>
              <w:widowControl/>
              <w:snapToGrid w:val="0"/>
              <w:spacing w:line="276" w:lineRule="auto"/>
              <w:jc w:val="center"/>
              <w:rPr>
                <w:kern w:val="0"/>
                <w:szCs w:val="21"/>
              </w:rPr>
            </w:pPr>
            <w:r>
              <w:rPr>
                <w:kern w:val="0"/>
                <w:szCs w:val="21"/>
              </w:rPr>
              <w:t>准确率/%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0" w:type="auto"/>
            <w:tcBorders>
              <w:top w:val="single" w:color="auto" w:sz="12" w:space="0"/>
              <w:left w:val="nil"/>
              <w:bottom w:val="nil"/>
              <w:right w:val="nil"/>
            </w:tcBorders>
            <w:vAlign w:val="center"/>
          </w:tcPr>
          <w:p>
            <w:pPr>
              <w:widowControl/>
              <w:spacing w:line="300" w:lineRule="auto"/>
              <w:jc w:val="center"/>
              <w:rPr>
                <w:kern w:val="0"/>
                <w:szCs w:val="21"/>
              </w:rPr>
            </w:pPr>
            <w:r>
              <w:rPr>
                <w:kern w:val="0"/>
                <w:szCs w:val="21"/>
              </w:rPr>
              <w:t>0.0001</w:t>
            </w:r>
          </w:p>
        </w:tc>
        <w:tc>
          <w:tcPr>
            <w:tcW w:w="0" w:type="auto"/>
            <w:tcBorders>
              <w:top w:val="single" w:color="auto" w:sz="12" w:space="0"/>
              <w:left w:val="nil"/>
              <w:bottom w:val="nil"/>
              <w:right w:val="nil"/>
            </w:tcBorders>
            <w:vAlign w:val="center"/>
          </w:tcPr>
          <w:p>
            <w:pPr>
              <w:widowControl/>
              <w:spacing w:line="300" w:lineRule="auto"/>
              <w:jc w:val="center"/>
              <w:rPr>
                <w:kern w:val="0"/>
                <w:szCs w:val="21"/>
              </w:rPr>
            </w:pPr>
            <w:r>
              <w:rPr>
                <w:kern w:val="0"/>
                <w:szCs w:val="21"/>
              </w:rPr>
              <w:t>95.40</w:t>
            </w:r>
          </w:p>
        </w:tc>
        <w:tc>
          <w:tcPr>
            <w:tcW w:w="0" w:type="auto"/>
            <w:tcBorders>
              <w:top w:val="single" w:color="auto" w:sz="12" w:space="0"/>
              <w:left w:val="nil"/>
              <w:bottom w:val="nil"/>
              <w:right w:val="nil"/>
            </w:tcBorders>
            <w:vAlign w:val="center"/>
          </w:tcPr>
          <w:p>
            <w:pPr>
              <w:widowControl/>
              <w:spacing w:line="300" w:lineRule="auto"/>
              <w:jc w:val="center"/>
              <w:rPr>
                <w:kern w:val="0"/>
                <w:szCs w:val="21"/>
              </w:rPr>
            </w:pPr>
            <w:r>
              <w:rPr>
                <w:kern w:val="0"/>
                <w:szCs w:val="21"/>
              </w:rPr>
              <w:t>96.15</w:t>
            </w:r>
          </w:p>
        </w:tc>
        <w:tc>
          <w:tcPr>
            <w:tcW w:w="0" w:type="auto"/>
            <w:tcBorders>
              <w:top w:val="single" w:color="auto" w:sz="12" w:space="0"/>
              <w:left w:val="nil"/>
              <w:bottom w:val="nil"/>
              <w:right w:val="nil"/>
            </w:tcBorders>
            <w:vAlign w:val="center"/>
          </w:tcPr>
          <w:p>
            <w:pPr>
              <w:widowControl/>
              <w:spacing w:line="300" w:lineRule="auto"/>
              <w:jc w:val="center"/>
              <w:rPr>
                <w:kern w:val="0"/>
                <w:szCs w:val="21"/>
              </w:rPr>
            </w:pPr>
            <w:r>
              <w:rPr>
                <w:kern w:val="0"/>
                <w:szCs w:val="21"/>
              </w:rPr>
              <w:t>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0.001</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93.16</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95.57</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93.26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0.01</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92.81</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96.03</w:t>
            </w:r>
          </w:p>
        </w:tc>
        <w:tc>
          <w:tcPr>
            <w:tcW w:w="0" w:type="auto"/>
            <w:tcBorders>
              <w:top w:val="nil"/>
              <w:left w:val="nil"/>
              <w:bottom w:val="nil"/>
              <w:right w:val="nil"/>
            </w:tcBorders>
            <w:vAlign w:val="center"/>
          </w:tcPr>
          <w:p>
            <w:pPr>
              <w:widowControl/>
              <w:spacing w:line="300" w:lineRule="auto"/>
              <w:jc w:val="center"/>
              <w:rPr>
                <w:kern w:val="0"/>
                <w:szCs w:val="21"/>
              </w:rPr>
            </w:pPr>
            <w:r>
              <w:rPr>
                <w:kern w:val="0"/>
                <w:szCs w:val="21"/>
              </w:rPr>
              <w:t>85.37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tcBorders>
              <w:top w:val="nil"/>
              <w:left w:val="nil"/>
              <w:bottom w:val="single" w:color="auto" w:sz="12" w:space="0"/>
              <w:right w:val="nil"/>
            </w:tcBorders>
            <w:vAlign w:val="center"/>
          </w:tcPr>
          <w:p>
            <w:pPr>
              <w:widowControl/>
              <w:spacing w:line="300" w:lineRule="auto"/>
              <w:jc w:val="center"/>
              <w:rPr>
                <w:kern w:val="0"/>
                <w:szCs w:val="21"/>
              </w:rPr>
            </w:pPr>
            <w:r>
              <w:rPr>
                <w:kern w:val="0"/>
                <w:szCs w:val="21"/>
              </w:rPr>
              <w:t>0.1</w:t>
            </w:r>
          </w:p>
        </w:tc>
        <w:tc>
          <w:tcPr>
            <w:tcW w:w="0" w:type="auto"/>
            <w:tcBorders>
              <w:top w:val="nil"/>
              <w:left w:val="nil"/>
              <w:bottom w:val="single" w:color="auto" w:sz="12" w:space="0"/>
              <w:right w:val="nil"/>
            </w:tcBorders>
            <w:vAlign w:val="center"/>
          </w:tcPr>
          <w:p>
            <w:pPr>
              <w:widowControl/>
              <w:spacing w:line="300" w:lineRule="auto"/>
              <w:jc w:val="center"/>
              <w:rPr>
                <w:kern w:val="0"/>
                <w:szCs w:val="21"/>
              </w:rPr>
            </w:pPr>
            <w:r>
              <w:rPr>
                <w:kern w:val="0"/>
                <w:szCs w:val="21"/>
              </w:rPr>
              <w:t>88.20</w:t>
            </w:r>
          </w:p>
        </w:tc>
        <w:tc>
          <w:tcPr>
            <w:tcW w:w="0" w:type="auto"/>
            <w:tcBorders>
              <w:top w:val="nil"/>
              <w:left w:val="nil"/>
              <w:bottom w:val="single" w:color="auto" w:sz="12" w:space="0"/>
              <w:right w:val="nil"/>
            </w:tcBorders>
            <w:vAlign w:val="center"/>
          </w:tcPr>
          <w:p>
            <w:pPr>
              <w:widowControl/>
              <w:spacing w:line="300" w:lineRule="auto"/>
              <w:jc w:val="center"/>
              <w:rPr>
                <w:kern w:val="0"/>
                <w:szCs w:val="21"/>
              </w:rPr>
            </w:pPr>
            <w:r>
              <w:rPr>
                <w:kern w:val="0"/>
                <w:szCs w:val="21"/>
              </w:rPr>
              <w:t>95.84</w:t>
            </w:r>
          </w:p>
        </w:tc>
        <w:tc>
          <w:tcPr>
            <w:tcW w:w="0" w:type="auto"/>
            <w:tcBorders>
              <w:top w:val="nil"/>
              <w:left w:val="nil"/>
              <w:bottom w:val="single" w:color="auto" w:sz="12" w:space="0"/>
              <w:right w:val="nil"/>
            </w:tcBorders>
            <w:vAlign w:val="center"/>
          </w:tcPr>
          <w:p>
            <w:pPr>
              <w:widowControl/>
              <w:spacing w:line="300" w:lineRule="auto"/>
              <w:jc w:val="center"/>
              <w:rPr>
                <w:kern w:val="0"/>
                <w:szCs w:val="21"/>
              </w:rPr>
            </w:pPr>
            <w:r>
              <w:rPr>
                <w:kern w:val="0"/>
                <w:szCs w:val="21"/>
              </w:rPr>
              <w:t>87.13</w:t>
            </w:r>
          </w:p>
        </w:tc>
      </w:tr>
    </w:tbl>
    <w:p>
      <w:pPr>
        <w:rPr>
          <w:kern w:val="0"/>
          <w:szCs w:val="21"/>
        </w:rPr>
      </w:pPr>
      <w:r>
        <w:rPr>
          <w:rFonts w:hint="eastAsia"/>
          <w:kern w:val="0"/>
          <w:szCs w:val="21"/>
        </w:rPr>
        <w:t>（3）对比结果的分析</w:t>
      </w:r>
    </w:p>
    <w:p>
      <w:pPr>
        <w:pStyle w:val="59"/>
        <w:ind w:firstLine="420" w:firstLineChars="0"/>
      </w:pPr>
      <w:r>
        <w:rPr>
          <w:rFonts w:hint="eastAsia"/>
        </w:rPr>
        <w:t>通过带机匣的航空发动机转子试验器采集滚动轴承的振动信号，利用不同数据预处理方法对振动信号进行预处理，且每种数据预处理方法得到的图片样本数量都是相同的，数据样本如表3</w:t>
      </w:r>
      <w:r>
        <w:t>.2</w:t>
      </w:r>
      <w:r>
        <w:rPr>
          <w:rFonts w:hint="eastAsia"/>
        </w:rPr>
        <w:t>所示。</w:t>
      </w:r>
    </w:p>
    <w:p>
      <w:pPr>
        <w:pStyle w:val="7"/>
        <w:spacing w:before="156"/>
        <w:rPr>
          <w:color w:val="FF0000"/>
        </w:rPr>
      </w:pPr>
      <w:bookmarkStart w:id="189" w:name="_Toc34839750"/>
      <w:r>
        <w:rPr>
          <w:rFonts w:hint="eastAsia"/>
          <w:color w:val="FF0000"/>
        </w:rPr>
        <w:t>表3.</w:t>
      </w:r>
      <w:r>
        <w:rPr>
          <w:color w:val="FF0000"/>
        </w:rPr>
        <w:fldChar w:fldCharType="begin"/>
      </w:r>
      <w:r>
        <w:rPr>
          <w:color w:val="FF0000"/>
        </w:rPr>
        <w:instrText xml:space="preserve"> </w:instrText>
      </w:r>
      <w:r>
        <w:rPr>
          <w:rFonts w:hint="eastAsia"/>
          <w:color w:val="FF0000"/>
        </w:rPr>
        <w:instrText xml:space="preserve">SEQ 表3. \* ARABIC</w:instrText>
      </w:r>
      <w:r>
        <w:rPr>
          <w:color w:val="FF0000"/>
        </w:rPr>
        <w:instrText xml:space="preserve"> </w:instrText>
      </w:r>
      <w:r>
        <w:rPr>
          <w:color w:val="FF0000"/>
        </w:rPr>
        <w:fldChar w:fldCharType="separate"/>
      </w:r>
      <w:r>
        <w:rPr>
          <w:color w:val="FF0000"/>
        </w:rPr>
        <w:t>2</w:t>
      </w:r>
      <w:r>
        <w:rPr>
          <w:color w:val="FF0000"/>
        </w:rPr>
        <w:fldChar w:fldCharType="end"/>
      </w:r>
      <w:r>
        <w:rPr>
          <w:color w:val="FF0000"/>
        </w:rPr>
        <w:t xml:space="preserve">   数据预处理后样本数据介绍</w:t>
      </w:r>
      <w:r>
        <w:rPr>
          <w:rFonts w:hint="eastAsia"/>
          <w:color w:val="FF0000"/>
        </w:rPr>
        <w:t>表</w:t>
      </w:r>
      <w:bookmarkEnd w:id="189"/>
    </w:p>
    <w:tbl>
      <w:tblPr>
        <w:tblStyle w:val="2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1"/>
        <w:gridCol w:w="1418"/>
        <w:gridCol w:w="1275"/>
        <w:gridCol w:w="1276"/>
        <w:gridCol w:w="14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89" w:type="dxa"/>
            <w:gridSpan w:val="2"/>
            <w:tcBorders>
              <w:top w:val="single" w:color="auto" w:sz="8" w:space="0"/>
              <w:bottom w:val="single" w:color="auto" w:sz="4" w:space="0"/>
            </w:tcBorders>
            <w:vAlign w:val="center"/>
          </w:tcPr>
          <w:p>
            <w:pPr>
              <w:pStyle w:val="59"/>
              <w:ind w:firstLine="0" w:firstLineChars="0"/>
              <w:jc w:val="center"/>
            </w:pPr>
            <w:r>
              <w:rPr>
                <w:rFonts w:hint="eastAsia"/>
              </w:rPr>
              <w:t>轴承状态</w:t>
            </w:r>
          </w:p>
        </w:tc>
        <w:tc>
          <w:tcPr>
            <w:tcW w:w="1275" w:type="dxa"/>
            <w:tcBorders>
              <w:top w:val="single" w:color="auto" w:sz="8" w:space="0"/>
              <w:bottom w:val="single" w:color="auto" w:sz="4" w:space="0"/>
            </w:tcBorders>
            <w:vAlign w:val="center"/>
          </w:tcPr>
          <w:p>
            <w:pPr>
              <w:pStyle w:val="59"/>
              <w:ind w:firstLine="0" w:firstLineChars="0"/>
              <w:jc w:val="center"/>
            </w:pPr>
            <w:r>
              <w:rPr>
                <w:rFonts w:hint="eastAsia"/>
              </w:rPr>
              <w:t>1</w:t>
            </w:r>
            <w:r>
              <w:t>500rpm</w:t>
            </w:r>
          </w:p>
        </w:tc>
        <w:tc>
          <w:tcPr>
            <w:tcW w:w="1276" w:type="dxa"/>
            <w:tcBorders>
              <w:top w:val="single" w:color="auto" w:sz="8" w:space="0"/>
              <w:bottom w:val="single" w:color="auto" w:sz="4" w:space="0"/>
            </w:tcBorders>
            <w:vAlign w:val="center"/>
          </w:tcPr>
          <w:p>
            <w:pPr>
              <w:pStyle w:val="59"/>
              <w:ind w:firstLine="0" w:firstLineChars="0"/>
              <w:jc w:val="center"/>
            </w:pPr>
            <w:r>
              <w:rPr>
                <w:rFonts w:hint="eastAsia"/>
              </w:rPr>
              <w:t>1</w:t>
            </w:r>
            <w:r>
              <w:t>800rpm</w:t>
            </w:r>
          </w:p>
        </w:tc>
        <w:tc>
          <w:tcPr>
            <w:tcW w:w="1418" w:type="dxa"/>
            <w:tcBorders>
              <w:top w:val="single" w:color="auto" w:sz="8" w:space="0"/>
              <w:bottom w:val="single" w:color="auto" w:sz="4" w:space="0"/>
            </w:tcBorders>
            <w:vAlign w:val="center"/>
          </w:tcPr>
          <w:p>
            <w:pPr>
              <w:pStyle w:val="59"/>
              <w:ind w:firstLine="0" w:firstLineChars="0"/>
              <w:jc w:val="center"/>
            </w:pPr>
            <w:r>
              <w:rPr>
                <w:rFonts w:hint="eastAsia"/>
              </w:rPr>
              <w:t>2</w:t>
            </w:r>
            <w:r>
              <w:t>000rpm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restart"/>
            <w:tcBorders>
              <w:top w:val="single" w:color="auto" w:sz="4" w:space="0"/>
            </w:tcBorders>
            <w:vAlign w:val="center"/>
          </w:tcPr>
          <w:p>
            <w:pPr>
              <w:pStyle w:val="59"/>
              <w:ind w:firstLine="0" w:firstLineChars="0"/>
              <w:jc w:val="center"/>
            </w:pPr>
            <w:r>
              <w:rPr>
                <w:rFonts w:hint="eastAsia"/>
              </w:rPr>
              <w:t>轴承座信号</w:t>
            </w:r>
          </w:p>
        </w:tc>
        <w:tc>
          <w:tcPr>
            <w:tcW w:w="1418" w:type="dxa"/>
            <w:tcBorders>
              <w:top w:val="single" w:color="auto" w:sz="4" w:space="0"/>
            </w:tcBorders>
          </w:tcPr>
          <w:p>
            <w:pPr>
              <w:pStyle w:val="59"/>
              <w:ind w:firstLine="0" w:firstLineChars="0"/>
              <w:jc w:val="center"/>
            </w:pPr>
            <w:r>
              <w:rPr>
                <w:rFonts w:hint="eastAsia"/>
              </w:rPr>
              <w:t>正常状态</w:t>
            </w:r>
          </w:p>
        </w:tc>
        <w:tc>
          <w:tcPr>
            <w:tcW w:w="1275" w:type="dxa"/>
            <w:tcBorders>
              <w:top w:val="single" w:color="auto" w:sz="4" w:space="0"/>
            </w:tcBorders>
          </w:tcPr>
          <w:p>
            <w:pPr>
              <w:pStyle w:val="59"/>
              <w:ind w:firstLine="0" w:firstLineChars="0"/>
              <w:jc w:val="center"/>
            </w:pPr>
            <w:r>
              <w:rPr>
                <w:rFonts w:hint="eastAsia"/>
              </w:rPr>
              <w:t>7</w:t>
            </w:r>
            <w:r>
              <w:t>00</w:t>
            </w:r>
          </w:p>
        </w:tc>
        <w:tc>
          <w:tcPr>
            <w:tcW w:w="1276" w:type="dxa"/>
            <w:tcBorders>
              <w:top w:val="single" w:color="auto" w:sz="4" w:space="0"/>
            </w:tcBorders>
          </w:tcPr>
          <w:p>
            <w:pPr>
              <w:pStyle w:val="59"/>
              <w:ind w:firstLine="0" w:firstLineChars="0"/>
              <w:jc w:val="center"/>
            </w:pPr>
            <w:r>
              <w:rPr>
                <w:rFonts w:hint="eastAsia"/>
              </w:rPr>
              <w:t>7</w:t>
            </w:r>
            <w:r>
              <w:t>00</w:t>
            </w:r>
          </w:p>
        </w:tc>
        <w:tc>
          <w:tcPr>
            <w:tcW w:w="1418" w:type="dxa"/>
            <w:tcBorders>
              <w:top w:val="single" w:color="auto" w:sz="4" w:space="0"/>
            </w:tcBorders>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vAlign w:val="center"/>
          </w:tcPr>
          <w:p>
            <w:pPr>
              <w:pStyle w:val="59"/>
              <w:ind w:firstLine="0" w:firstLineChars="0"/>
              <w:jc w:val="center"/>
            </w:pPr>
          </w:p>
        </w:tc>
        <w:tc>
          <w:tcPr>
            <w:tcW w:w="1418" w:type="dxa"/>
          </w:tcPr>
          <w:p>
            <w:pPr>
              <w:pStyle w:val="59"/>
              <w:ind w:firstLine="0" w:firstLineChars="0"/>
              <w:jc w:val="center"/>
            </w:pPr>
            <w:r>
              <w:rPr>
                <w:rFonts w:hint="eastAsia"/>
              </w:rPr>
              <w:t>内圈故障</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vAlign w:val="center"/>
          </w:tcPr>
          <w:p>
            <w:pPr>
              <w:pStyle w:val="59"/>
              <w:ind w:firstLine="0" w:firstLineChars="0"/>
              <w:jc w:val="center"/>
            </w:pPr>
          </w:p>
        </w:tc>
        <w:tc>
          <w:tcPr>
            <w:tcW w:w="1418" w:type="dxa"/>
          </w:tcPr>
          <w:p>
            <w:pPr>
              <w:pStyle w:val="59"/>
              <w:ind w:firstLine="0" w:firstLineChars="0"/>
              <w:jc w:val="center"/>
            </w:pPr>
            <w:r>
              <w:rPr>
                <w:rFonts w:hint="eastAsia"/>
              </w:rPr>
              <w:t>外圈故障</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vAlign w:val="center"/>
          </w:tcPr>
          <w:p>
            <w:pPr>
              <w:pStyle w:val="59"/>
              <w:ind w:firstLine="0" w:firstLineChars="0"/>
              <w:jc w:val="center"/>
            </w:pPr>
          </w:p>
        </w:tc>
        <w:tc>
          <w:tcPr>
            <w:tcW w:w="1418" w:type="dxa"/>
          </w:tcPr>
          <w:p>
            <w:pPr>
              <w:pStyle w:val="59"/>
              <w:ind w:firstLine="0" w:firstLineChars="0"/>
              <w:jc w:val="center"/>
            </w:pPr>
            <w:r>
              <w:rPr>
                <w:rFonts w:hint="eastAsia"/>
              </w:rPr>
              <w:t>滚动体故障</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restart"/>
            <w:vAlign w:val="center"/>
          </w:tcPr>
          <w:p>
            <w:pPr>
              <w:pStyle w:val="59"/>
              <w:ind w:firstLine="0" w:firstLineChars="0"/>
              <w:jc w:val="center"/>
            </w:pPr>
            <w:r>
              <w:rPr>
                <w:rFonts w:hint="eastAsia"/>
              </w:rPr>
              <w:t>机匣信号</w:t>
            </w:r>
          </w:p>
        </w:tc>
        <w:tc>
          <w:tcPr>
            <w:tcW w:w="1418" w:type="dxa"/>
          </w:tcPr>
          <w:p>
            <w:pPr>
              <w:pStyle w:val="59"/>
              <w:ind w:firstLine="0" w:firstLineChars="0"/>
              <w:jc w:val="center"/>
            </w:pPr>
            <w:r>
              <w:rPr>
                <w:rFonts w:hint="eastAsia"/>
              </w:rPr>
              <w:t>正常状态</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vAlign w:val="center"/>
          </w:tcPr>
          <w:p>
            <w:pPr>
              <w:pStyle w:val="59"/>
              <w:ind w:firstLine="0" w:firstLineChars="0"/>
              <w:jc w:val="center"/>
            </w:pPr>
          </w:p>
        </w:tc>
        <w:tc>
          <w:tcPr>
            <w:tcW w:w="1418" w:type="dxa"/>
          </w:tcPr>
          <w:p>
            <w:pPr>
              <w:pStyle w:val="59"/>
              <w:ind w:firstLine="0" w:firstLineChars="0"/>
              <w:jc w:val="center"/>
            </w:pPr>
            <w:r>
              <w:rPr>
                <w:rFonts w:hint="eastAsia"/>
              </w:rPr>
              <w:t>内圈故障</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vAlign w:val="center"/>
          </w:tcPr>
          <w:p>
            <w:pPr>
              <w:pStyle w:val="59"/>
              <w:ind w:firstLine="0" w:firstLineChars="0"/>
              <w:jc w:val="center"/>
            </w:pPr>
          </w:p>
        </w:tc>
        <w:tc>
          <w:tcPr>
            <w:tcW w:w="1418" w:type="dxa"/>
          </w:tcPr>
          <w:p>
            <w:pPr>
              <w:pStyle w:val="59"/>
              <w:ind w:firstLine="0" w:firstLineChars="0"/>
              <w:jc w:val="center"/>
            </w:pPr>
            <w:r>
              <w:rPr>
                <w:rFonts w:hint="eastAsia"/>
              </w:rPr>
              <w:t>外圈故障</w:t>
            </w:r>
          </w:p>
        </w:tc>
        <w:tc>
          <w:tcPr>
            <w:tcW w:w="1275" w:type="dxa"/>
          </w:tcPr>
          <w:p>
            <w:pPr>
              <w:pStyle w:val="59"/>
              <w:ind w:firstLine="0" w:firstLineChars="0"/>
              <w:jc w:val="center"/>
            </w:pPr>
            <w:r>
              <w:rPr>
                <w:rFonts w:hint="eastAsia"/>
              </w:rPr>
              <w:t>7</w:t>
            </w:r>
            <w:r>
              <w:t>00</w:t>
            </w:r>
          </w:p>
        </w:tc>
        <w:tc>
          <w:tcPr>
            <w:tcW w:w="1276" w:type="dxa"/>
          </w:tcPr>
          <w:p>
            <w:pPr>
              <w:pStyle w:val="59"/>
              <w:ind w:firstLine="0" w:firstLineChars="0"/>
              <w:jc w:val="center"/>
            </w:pPr>
            <w:r>
              <w:rPr>
                <w:rFonts w:hint="eastAsia"/>
              </w:rPr>
              <w:t>7</w:t>
            </w:r>
            <w:r>
              <w:t>00</w:t>
            </w:r>
          </w:p>
        </w:tc>
        <w:tc>
          <w:tcPr>
            <w:tcW w:w="1418" w:type="dxa"/>
          </w:tcPr>
          <w:p>
            <w:pPr>
              <w:pStyle w:val="59"/>
              <w:ind w:firstLine="0" w:firstLineChars="0"/>
              <w:jc w:val="center"/>
            </w:pPr>
            <w:r>
              <w:rPr>
                <w:rFonts w:hint="eastAsia"/>
              </w:rPr>
              <w:t>7</w:t>
            </w:r>
            <w: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71" w:type="dxa"/>
            <w:vMerge w:val="continue"/>
            <w:tcBorders>
              <w:bottom w:val="single" w:color="auto" w:sz="8" w:space="0"/>
            </w:tcBorders>
            <w:vAlign w:val="center"/>
          </w:tcPr>
          <w:p>
            <w:pPr>
              <w:pStyle w:val="59"/>
              <w:ind w:firstLine="0" w:firstLineChars="0"/>
              <w:jc w:val="center"/>
            </w:pPr>
          </w:p>
        </w:tc>
        <w:tc>
          <w:tcPr>
            <w:tcW w:w="1418" w:type="dxa"/>
            <w:tcBorders>
              <w:bottom w:val="single" w:color="auto" w:sz="8" w:space="0"/>
            </w:tcBorders>
          </w:tcPr>
          <w:p>
            <w:pPr>
              <w:pStyle w:val="59"/>
              <w:ind w:firstLine="0" w:firstLineChars="0"/>
              <w:jc w:val="center"/>
            </w:pPr>
            <w:r>
              <w:rPr>
                <w:rFonts w:hint="eastAsia"/>
              </w:rPr>
              <w:t>滚动体故障</w:t>
            </w:r>
          </w:p>
        </w:tc>
        <w:tc>
          <w:tcPr>
            <w:tcW w:w="1275" w:type="dxa"/>
            <w:tcBorders>
              <w:bottom w:val="single" w:color="auto" w:sz="8" w:space="0"/>
            </w:tcBorders>
          </w:tcPr>
          <w:p>
            <w:pPr>
              <w:pStyle w:val="59"/>
              <w:ind w:firstLine="0" w:firstLineChars="0"/>
              <w:jc w:val="center"/>
            </w:pPr>
            <w:r>
              <w:rPr>
                <w:rFonts w:hint="eastAsia"/>
              </w:rPr>
              <w:t>7</w:t>
            </w:r>
            <w:r>
              <w:t>00</w:t>
            </w:r>
          </w:p>
        </w:tc>
        <w:tc>
          <w:tcPr>
            <w:tcW w:w="1276" w:type="dxa"/>
            <w:tcBorders>
              <w:bottom w:val="single" w:color="auto" w:sz="8" w:space="0"/>
            </w:tcBorders>
          </w:tcPr>
          <w:p>
            <w:pPr>
              <w:pStyle w:val="59"/>
              <w:ind w:firstLine="0" w:firstLineChars="0"/>
              <w:jc w:val="center"/>
            </w:pPr>
            <w:r>
              <w:rPr>
                <w:rFonts w:hint="eastAsia"/>
              </w:rPr>
              <w:t>7</w:t>
            </w:r>
            <w:r>
              <w:t>00</w:t>
            </w:r>
          </w:p>
        </w:tc>
        <w:tc>
          <w:tcPr>
            <w:tcW w:w="1418" w:type="dxa"/>
            <w:tcBorders>
              <w:bottom w:val="single" w:color="auto" w:sz="8" w:space="0"/>
            </w:tcBorders>
          </w:tcPr>
          <w:p>
            <w:pPr>
              <w:pStyle w:val="59"/>
              <w:ind w:firstLine="0" w:firstLineChars="0"/>
              <w:jc w:val="center"/>
            </w:pPr>
            <w:r>
              <w:rPr>
                <w:rFonts w:hint="eastAsia"/>
              </w:rPr>
              <w:t>7</w:t>
            </w:r>
            <w:r>
              <w:t>00</w:t>
            </w:r>
          </w:p>
        </w:tc>
      </w:tr>
    </w:tbl>
    <w:p>
      <w:pPr>
        <w:pStyle w:val="59"/>
        <w:ind w:firstLine="420" w:firstLineChars="0"/>
      </w:pPr>
    </w:p>
    <w:p>
      <w:pPr>
        <w:pStyle w:val="59"/>
        <w:ind w:firstLine="420" w:firstLineChars="0"/>
      </w:pPr>
      <w:r>
        <w:t>1</w:t>
      </w:r>
      <w:r>
        <w:rPr>
          <w:rFonts w:hint="eastAsia"/>
        </w:rPr>
        <w:t>）机匣测点上不同转速下的故障分类结果</w:t>
      </w:r>
    </w:p>
    <w:p>
      <w:pPr>
        <w:pStyle w:val="59"/>
        <w:ind w:firstLine="420"/>
      </w:pPr>
      <w:r>
        <w:rPr>
          <w:rFonts w:hint="eastAsia"/>
        </w:rPr>
        <w:t>分别将在航空发动机机匣上不同转速下（1</w:t>
      </w:r>
      <w:r>
        <w:t>500r</w:t>
      </w:r>
      <w:r>
        <w:rPr>
          <w:rFonts w:hint="eastAsia"/>
        </w:rPr>
        <w:t>pm、1</w:t>
      </w:r>
      <w:r>
        <w:t>800 r</w:t>
      </w:r>
      <w:r>
        <w:rPr>
          <w:rFonts w:hint="eastAsia"/>
        </w:rPr>
        <w:t>pm</w:t>
      </w:r>
      <w:r>
        <w:t>、</w:t>
      </w:r>
      <w:r>
        <w:rPr>
          <w:rFonts w:hint="eastAsia"/>
        </w:rPr>
        <w:t>2</w:t>
      </w:r>
      <w:r>
        <w:t>000r</w:t>
      </w:r>
      <w:r>
        <w:rPr>
          <w:rFonts w:hint="eastAsia"/>
        </w:rPr>
        <w:t>pm）采集的振动信号作为一种故障数据。然后利用小波尺度谱法对振动信号进行预处理，将得到的图像集合按照8:2的比例，将其随机划分为训练集和测试集，数据样本的详细</w:t>
      </w:r>
      <w:r>
        <w:rPr>
          <w:rFonts w:hint="eastAsia"/>
          <w:color w:val="auto"/>
        </w:rPr>
        <w:t>情况如表</w:t>
      </w:r>
      <w:r>
        <w:rPr>
          <w:color w:val="auto"/>
        </w:rPr>
        <w:t>3.3</w:t>
      </w:r>
      <w:r>
        <w:rPr>
          <w:rFonts w:hint="eastAsia"/>
          <w:color w:val="auto"/>
        </w:rPr>
        <w:t>所示。</w:t>
      </w:r>
      <w:r>
        <w:rPr>
          <w:rFonts w:hint="eastAsia"/>
        </w:rPr>
        <w:t>利用C</w:t>
      </w:r>
      <w:r>
        <w:t>NN</w:t>
      </w:r>
      <w:r>
        <w:rPr>
          <w:rFonts w:hint="eastAsia"/>
        </w:rPr>
        <w:t>网络模型进行训练，最后得到的故障分类结果如图</w:t>
      </w:r>
      <w:r>
        <w:t>3.28</w:t>
      </w:r>
      <w:r>
        <w:rPr>
          <w:rFonts w:hint="eastAsia"/>
        </w:rPr>
        <w:t>所示。由图</w:t>
      </w:r>
      <w:r>
        <w:t>3.28</w:t>
      </w:r>
      <w:r>
        <w:rPr>
          <w:rFonts w:hint="eastAsia"/>
        </w:rPr>
        <w:t>和表3</w:t>
      </w:r>
      <w:r>
        <w:t>.4</w:t>
      </w:r>
      <w:r>
        <w:rPr>
          <w:rFonts w:hint="eastAsia"/>
        </w:rPr>
        <w:t>可知，基于小波尺度谱与卷积神经网络的故障诊断方法在机匣测点上三种不同转速下的故障识别率最后都达到了9</w:t>
      </w:r>
      <w:r>
        <w:t>7%</w:t>
      </w:r>
      <w:r>
        <w:rPr>
          <w:rFonts w:hint="eastAsia"/>
        </w:rPr>
        <w:t>以上，其中1</w:t>
      </w:r>
      <w:r>
        <w:t>800r</w:t>
      </w:r>
      <w:r>
        <w:rPr>
          <w:rFonts w:hint="eastAsia"/>
        </w:rPr>
        <w:t>p</w:t>
      </w:r>
      <w:r>
        <w:t>m</w:t>
      </w:r>
      <w:r>
        <w:rPr>
          <w:rFonts w:hint="eastAsia"/>
        </w:rPr>
        <w:t>下的轴承故障识别率达到了9</w:t>
      </w:r>
      <w:r>
        <w:t>9%</w:t>
      </w:r>
      <w:r>
        <w:rPr>
          <w:rFonts w:hint="eastAsia"/>
        </w:rPr>
        <w:t>，且其故障诊断的收敛速度更快。</w:t>
      </w:r>
    </w:p>
    <w:p>
      <w:pPr>
        <w:pStyle w:val="7"/>
        <w:spacing w:before="156"/>
        <w:rPr>
          <w:color w:val="FF0000"/>
        </w:rPr>
      </w:pPr>
      <w:bookmarkStart w:id="190" w:name="_Toc34839751"/>
      <w:r>
        <w:rPr>
          <w:rFonts w:hint="eastAsia"/>
          <w:color w:val="FF0000"/>
        </w:rPr>
        <w:t>表3.</w:t>
      </w:r>
      <w:r>
        <w:rPr>
          <w:color w:val="FF0000"/>
        </w:rPr>
        <w:fldChar w:fldCharType="begin"/>
      </w:r>
      <w:r>
        <w:rPr>
          <w:color w:val="FF0000"/>
        </w:rPr>
        <w:instrText xml:space="preserve"> </w:instrText>
      </w:r>
      <w:r>
        <w:rPr>
          <w:rFonts w:hint="eastAsia"/>
          <w:color w:val="FF0000"/>
        </w:rPr>
        <w:instrText xml:space="preserve">SEQ 表3. \* ARABIC</w:instrText>
      </w:r>
      <w:r>
        <w:rPr>
          <w:color w:val="FF0000"/>
        </w:rPr>
        <w:instrText xml:space="preserve"> </w:instrText>
      </w:r>
      <w:r>
        <w:rPr>
          <w:color w:val="FF0000"/>
        </w:rPr>
        <w:fldChar w:fldCharType="separate"/>
      </w:r>
      <w:r>
        <w:rPr>
          <w:color w:val="FF0000"/>
        </w:rPr>
        <w:t>3</w:t>
      </w:r>
      <w:r>
        <w:rPr>
          <w:color w:val="FF0000"/>
        </w:rPr>
        <w:fldChar w:fldCharType="end"/>
      </w:r>
      <w:r>
        <w:rPr>
          <w:color w:val="FF0000"/>
        </w:rPr>
        <w:t xml:space="preserve">  </w:t>
      </w:r>
      <w:r>
        <w:rPr>
          <w:rFonts w:hint="eastAsia"/>
          <w:color w:val="FF0000"/>
        </w:rPr>
        <w:t>数据样本介绍</w:t>
      </w:r>
      <w:bookmarkEnd w:id="190"/>
    </w:p>
    <w:tbl>
      <w:tblPr>
        <w:tblStyle w:val="27"/>
        <w:tblW w:w="6851"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9"/>
        <w:gridCol w:w="1479"/>
        <w:gridCol w:w="899"/>
        <w:gridCol w:w="1340"/>
        <w:gridCol w:w="2234"/>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0" w:type="auto"/>
            <w:tcBorders>
              <w:top w:val="single" w:color="auto" w:sz="8" w:space="0"/>
              <w:bottom w:val="single" w:color="auto" w:sz="4" w:space="0"/>
            </w:tcBorders>
            <w:vAlign w:val="center"/>
          </w:tcPr>
          <w:p>
            <w:pPr>
              <w:pStyle w:val="42"/>
            </w:pPr>
            <w:r>
              <w:rPr>
                <w:rFonts w:hint="eastAsia"/>
              </w:rPr>
              <w:t>数据集</w:t>
            </w:r>
          </w:p>
        </w:tc>
        <w:tc>
          <w:tcPr>
            <w:tcW w:w="1479" w:type="dxa"/>
            <w:tcBorders>
              <w:top w:val="single" w:color="auto" w:sz="8" w:space="0"/>
              <w:bottom w:val="single" w:color="auto" w:sz="4" w:space="0"/>
            </w:tcBorders>
            <w:vAlign w:val="center"/>
          </w:tcPr>
          <w:p>
            <w:pPr>
              <w:pStyle w:val="42"/>
            </w:pPr>
            <w:r>
              <w:rPr>
                <w:rFonts w:hint="eastAsia"/>
              </w:rPr>
              <w:t>故障类型</w:t>
            </w:r>
          </w:p>
        </w:tc>
        <w:tc>
          <w:tcPr>
            <w:tcW w:w="899" w:type="dxa"/>
            <w:tcBorders>
              <w:top w:val="single" w:color="auto" w:sz="8" w:space="0"/>
              <w:bottom w:val="single" w:color="auto" w:sz="4" w:space="0"/>
            </w:tcBorders>
            <w:vAlign w:val="center"/>
          </w:tcPr>
          <w:p>
            <w:pPr>
              <w:pStyle w:val="42"/>
            </w:pPr>
            <w:r>
              <w:rPr>
                <w:rFonts w:hint="eastAsia"/>
              </w:rPr>
              <w:t>标签</w:t>
            </w:r>
          </w:p>
        </w:tc>
        <w:tc>
          <w:tcPr>
            <w:tcW w:w="1340" w:type="dxa"/>
            <w:tcBorders>
              <w:top w:val="single" w:color="auto" w:sz="8" w:space="0"/>
              <w:bottom w:val="single" w:color="auto" w:sz="4" w:space="0"/>
            </w:tcBorders>
            <w:vAlign w:val="center"/>
          </w:tcPr>
          <w:p>
            <w:pPr>
              <w:pStyle w:val="42"/>
            </w:pPr>
            <w:r>
              <w:rPr>
                <w:rFonts w:hint="eastAsia"/>
              </w:rPr>
              <w:t>样本数量</w:t>
            </w:r>
          </w:p>
        </w:tc>
        <w:tc>
          <w:tcPr>
            <w:tcW w:w="2234" w:type="dxa"/>
            <w:tcBorders>
              <w:top w:val="single" w:color="auto" w:sz="8" w:space="0"/>
              <w:bottom w:val="single" w:color="auto" w:sz="4" w:space="0"/>
            </w:tcBorders>
            <w:vAlign w:val="center"/>
          </w:tcPr>
          <w:p>
            <w:pPr>
              <w:pStyle w:val="42"/>
            </w:pPr>
            <w:r>
              <w:rPr>
                <w:rFonts w:hint="eastAsia"/>
              </w:rPr>
              <w:t>工况中包含的转速（转速/</w:t>
            </w:r>
            <w:r>
              <w:t>rpm</w:t>
            </w:r>
            <w:r>
              <w:rPr>
                <w:rFonts w:hint="eastAsia"/>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restart"/>
            <w:tcBorders>
              <w:top w:val="single" w:color="auto" w:sz="4" w:space="0"/>
            </w:tcBorders>
            <w:vAlign w:val="center"/>
          </w:tcPr>
          <w:p>
            <w:pPr>
              <w:pStyle w:val="42"/>
            </w:pPr>
            <w:r>
              <w:rPr>
                <w:rFonts w:hint="eastAsia"/>
              </w:rPr>
              <w:t>轴承座信号</w:t>
            </w:r>
          </w:p>
        </w:tc>
        <w:tc>
          <w:tcPr>
            <w:tcW w:w="1479" w:type="dxa"/>
            <w:tcBorders>
              <w:top w:val="single" w:color="auto" w:sz="4" w:space="0"/>
            </w:tcBorders>
            <w:vAlign w:val="center"/>
          </w:tcPr>
          <w:p>
            <w:pPr>
              <w:pStyle w:val="42"/>
            </w:pPr>
            <w:r>
              <w:rPr>
                <w:rFonts w:hint="eastAsia"/>
              </w:rPr>
              <w:t>正常</w:t>
            </w:r>
          </w:p>
        </w:tc>
        <w:tc>
          <w:tcPr>
            <w:tcW w:w="899" w:type="dxa"/>
            <w:tcBorders>
              <w:top w:val="single" w:color="auto" w:sz="4" w:space="0"/>
            </w:tcBorders>
            <w:vAlign w:val="center"/>
          </w:tcPr>
          <w:p>
            <w:pPr>
              <w:pStyle w:val="42"/>
            </w:pPr>
            <w:r>
              <w:t>A</w:t>
            </w:r>
          </w:p>
        </w:tc>
        <w:tc>
          <w:tcPr>
            <w:tcW w:w="1340" w:type="dxa"/>
            <w:tcBorders>
              <w:top w:val="single" w:color="auto" w:sz="4" w:space="0"/>
            </w:tcBorders>
            <w:vAlign w:val="center"/>
          </w:tcPr>
          <w:p>
            <w:pPr>
              <w:pStyle w:val="42"/>
            </w:pPr>
            <w:r>
              <w:t>2100</w:t>
            </w:r>
          </w:p>
        </w:tc>
        <w:tc>
          <w:tcPr>
            <w:tcW w:w="2234" w:type="dxa"/>
            <w:tcBorders>
              <w:top w:val="single" w:color="auto" w:sz="4" w:space="0"/>
            </w:tcBorders>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continue"/>
            <w:vAlign w:val="center"/>
          </w:tcPr>
          <w:p>
            <w:pPr>
              <w:pStyle w:val="42"/>
            </w:pPr>
          </w:p>
        </w:tc>
        <w:tc>
          <w:tcPr>
            <w:tcW w:w="1479" w:type="dxa"/>
            <w:vAlign w:val="center"/>
          </w:tcPr>
          <w:p>
            <w:pPr>
              <w:pStyle w:val="42"/>
            </w:pPr>
            <w:r>
              <w:rPr>
                <w:rFonts w:hint="eastAsia"/>
              </w:rPr>
              <w:t>内圈故障</w:t>
            </w:r>
          </w:p>
        </w:tc>
        <w:tc>
          <w:tcPr>
            <w:tcW w:w="899" w:type="dxa"/>
            <w:vAlign w:val="center"/>
          </w:tcPr>
          <w:p>
            <w:pPr>
              <w:pStyle w:val="42"/>
            </w:pPr>
            <w:r>
              <w:t>B</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0" w:type="auto"/>
            <w:vMerge w:val="continue"/>
            <w:vAlign w:val="center"/>
          </w:tcPr>
          <w:p>
            <w:pPr>
              <w:pStyle w:val="42"/>
            </w:pPr>
          </w:p>
        </w:tc>
        <w:tc>
          <w:tcPr>
            <w:tcW w:w="1479" w:type="dxa"/>
            <w:vAlign w:val="center"/>
          </w:tcPr>
          <w:p>
            <w:pPr>
              <w:pStyle w:val="42"/>
            </w:pPr>
            <w:r>
              <w:rPr>
                <w:rFonts w:hint="eastAsia"/>
              </w:rPr>
              <w:t>外圈故障</w:t>
            </w:r>
          </w:p>
        </w:tc>
        <w:tc>
          <w:tcPr>
            <w:tcW w:w="899" w:type="dxa"/>
            <w:vAlign w:val="center"/>
          </w:tcPr>
          <w:p>
            <w:pPr>
              <w:pStyle w:val="42"/>
            </w:pPr>
            <w:r>
              <w:t>C</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continue"/>
            <w:vAlign w:val="center"/>
          </w:tcPr>
          <w:p>
            <w:pPr>
              <w:pStyle w:val="42"/>
            </w:pPr>
          </w:p>
        </w:tc>
        <w:tc>
          <w:tcPr>
            <w:tcW w:w="1479" w:type="dxa"/>
            <w:vAlign w:val="center"/>
          </w:tcPr>
          <w:p>
            <w:pPr>
              <w:pStyle w:val="42"/>
            </w:pPr>
            <w:r>
              <w:rPr>
                <w:rFonts w:hint="eastAsia"/>
              </w:rPr>
              <w:t>滚动体故障</w:t>
            </w:r>
          </w:p>
        </w:tc>
        <w:tc>
          <w:tcPr>
            <w:tcW w:w="899" w:type="dxa"/>
            <w:vAlign w:val="center"/>
          </w:tcPr>
          <w:p>
            <w:pPr>
              <w:pStyle w:val="42"/>
            </w:pPr>
            <w:r>
              <w:t>D</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restart"/>
            <w:vAlign w:val="center"/>
          </w:tcPr>
          <w:p>
            <w:pPr>
              <w:pStyle w:val="42"/>
            </w:pPr>
            <w:r>
              <w:rPr>
                <w:rFonts w:hint="eastAsia"/>
              </w:rPr>
              <w:t>机匣</w:t>
            </w:r>
          </w:p>
          <w:p>
            <w:pPr>
              <w:pStyle w:val="42"/>
            </w:pPr>
            <w:r>
              <w:rPr>
                <w:rFonts w:hint="eastAsia"/>
              </w:rPr>
              <w:t>信号</w:t>
            </w:r>
          </w:p>
        </w:tc>
        <w:tc>
          <w:tcPr>
            <w:tcW w:w="1479" w:type="dxa"/>
            <w:vAlign w:val="center"/>
          </w:tcPr>
          <w:p>
            <w:pPr>
              <w:pStyle w:val="42"/>
            </w:pPr>
            <w:r>
              <w:rPr>
                <w:rFonts w:hint="eastAsia"/>
              </w:rPr>
              <w:t>正常</w:t>
            </w:r>
          </w:p>
        </w:tc>
        <w:tc>
          <w:tcPr>
            <w:tcW w:w="899" w:type="dxa"/>
            <w:vAlign w:val="center"/>
          </w:tcPr>
          <w:p>
            <w:pPr>
              <w:pStyle w:val="42"/>
            </w:pPr>
            <w:r>
              <w:t>A</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continue"/>
            <w:vAlign w:val="center"/>
          </w:tcPr>
          <w:p>
            <w:pPr>
              <w:pStyle w:val="42"/>
            </w:pPr>
          </w:p>
        </w:tc>
        <w:tc>
          <w:tcPr>
            <w:tcW w:w="1479" w:type="dxa"/>
            <w:vAlign w:val="center"/>
          </w:tcPr>
          <w:p>
            <w:pPr>
              <w:pStyle w:val="42"/>
            </w:pPr>
            <w:r>
              <w:rPr>
                <w:rFonts w:hint="eastAsia"/>
              </w:rPr>
              <w:t>内圈故障</w:t>
            </w:r>
          </w:p>
        </w:tc>
        <w:tc>
          <w:tcPr>
            <w:tcW w:w="899" w:type="dxa"/>
            <w:vAlign w:val="center"/>
          </w:tcPr>
          <w:p>
            <w:pPr>
              <w:pStyle w:val="42"/>
            </w:pPr>
            <w:r>
              <w:t>B</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0" w:type="auto"/>
            <w:vMerge w:val="continue"/>
            <w:vAlign w:val="center"/>
          </w:tcPr>
          <w:p>
            <w:pPr>
              <w:pStyle w:val="42"/>
            </w:pPr>
          </w:p>
        </w:tc>
        <w:tc>
          <w:tcPr>
            <w:tcW w:w="1479" w:type="dxa"/>
            <w:vAlign w:val="center"/>
          </w:tcPr>
          <w:p>
            <w:pPr>
              <w:pStyle w:val="42"/>
            </w:pPr>
            <w:r>
              <w:rPr>
                <w:rFonts w:hint="eastAsia"/>
              </w:rPr>
              <w:t>外圈故障</w:t>
            </w:r>
          </w:p>
        </w:tc>
        <w:tc>
          <w:tcPr>
            <w:tcW w:w="899" w:type="dxa"/>
            <w:vAlign w:val="center"/>
          </w:tcPr>
          <w:p>
            <w:pPr>
              <w:pStyle w:val="42"/>
            </w:pPr>
            <w:r>
              <w:t>C</w:t>
            </w:r>
          </w:p>
        </w:tc>
        <w:tc>
          <w:tcPr>
            <w:tcW w:w="1340" w:type="dxa"/>
          </w:tcPr>
          <w:p>
            <w:pPr>
              <w:pStyle w:val="42"/>
            </w:pPr>
            <w:r>
              <w:t>2100</w:t>
            </w:r>
          </w:p>
        </w:tc>
        <w:tc>
          <w:tcPr>
            <w:tcW w:w="2234" w:type="dxa"/>
            <w:vAlign w:val="center"/>
          </w:tcPr>
          <w:p>
            <w:pPr>
              <w:pStyle w:val="42"/>
            </w:pPr>
            <w:r>
              <w:t>1500</w:t>
            </w:r>
            <w:r>
              <w:rPr>
                <w:rFonts w:hint="eastAsia"/>
              </w:rPr>
              <w:t>、1</w:t>
            </w:r>
            <w:r>
              <w:t>800</w:t>
            </w:r>
            <w:r>
              <w:rPr>
                <w:rFonts w:hint="eastAsia"/>
              </w:rPr>
              <w:t>、</w:t>
            </w:r>
            <w:r>
              <w:t>2000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0" w:type="auto"/>
            <w:vMerge w:val="continue"/>
            <w:tcBorders>
              <w:bottom w:val="single" w:color="auto" w:sz="8" w:space="0"/>
            </w:tcBorders>
            <w:vAlign w:val="center"/>
          </w:tcPr>
          <w:p>
            <w:pPr>
              <w:pStyle w:val="42"/>
            </w:pPr>
          </w:p>
        </w:tc>
        <w:tc>
          <w:tcPr>
            <w:tcW w:w="1479" w:type="dxa"/>
            <w:tcBorders>
              <w:bottom w:val="single" w:color="auto" w:sz="8" w:space="0"/>
            </w:tcBorders>
            <w:vAlign w:val="center"/>
          </w:tcPr>
          <w:p>
            <w:pPr>
              <w:pStyle w:val="42"/>
            </w:pPr>
            <w:r>
              <w:rPr>
                <w:rFonts w:hint="eastAsia"/>
              </w:rPr>
              <w:t>滚动体故障</w:t>
            </w:r>
          </w:p>
        </w:tc>
        <w:tc>
          <w:tcPr>
            <w:tcW w:w="899" w:type="dxa"/>
            <w:tcBorders>
              <w:bottom w:val="single" w:color="auto" w:sz="8" w:space="0"/>
            </w:tcBorders>
            <w:vAlign w:val="center"/>
          </w:tcPr>
          <w:p>
            <w:pPr>
              <w:pStyle w:val="42"/>
            </w:pPr>
            <w:r>
              <w:t>D</w:t>
            </w:r>
          </w:p>
        </w:tc>
        <w:tc>
          <w:tcPr>
            <w:tcW w:w="1340" w:type="dxa"/>
            <w:tcBorders>
              <w:bottom w:val="single" w:color="auto" w:sz="8" w:space="0"/>
            </w:tcBorders>
          </w:tcPr>
          <w:p>
            <w:pPr>
              <w:pStyle w:val="42"/>
            </w:pPr>
            <w:r>
              <w:t>2100</w:t>
            </w:r>
          </w:p>
        </w:tc>
        <w:tc>
          <w:tcPr>
            <w:tcW w:w="2234" w:type="dxa"/>
            <w:tcBorders>
              <w:bottom w:val="single" w:color="auto" w:sz="8" w:space="0"/>
            </w:tcBorders>
            <w:vAlign w:val="center"/>
          </w:tcPr>
          <w:p>
            <w:pPr>
              <w:pStyle w:val="42"/>
            </w:pPr>
            <w:r>
              <w:t>1500</w:t>
            </w:r>
            <w:r>
              <w:rPr>
                <w:rFonts w:hint="eastAsia"/>
              </w:rPr>
              <w:t>、1</w:t>
            </w:r>
            <w:r>
              <w:t>800</w:t>
            </w:r>
            <w:r>
              <w:rPr>
                <w:rFonts w:hint="eastAsia"/>
              </w:rPr>
              <w:t>、</w:t>
            </w:r>
            <w:r>
              <w:t>2000</w:t>
            </w:r>
          </w:p>
        </w:tc>
      </w:tr>
    </w:tbl>
    <w:p>
      <w:pPr>
        <w:pStyle w:val="7"/>
        <w:spacing w:before="0" w:beforeLines="0" w:line="240" w:lineRule="auto"/>
      </w:pPr>
      <w:r>
        <w:drawing>
          <wp:inline distT="0" distB="0" distL="0" distR="0">
            <wp:extent cx="3599815" cy="301498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27" cstate="print">
                      <a:extLst>
                        <a:ext uri="{28A0092B-C50C-407E-A947-70E740481C1C}">
                          <a14:useLocalDpi xmlns:a14="http://schemas.microsoft.com/office/drawing/2010/main" val="0"/>
                        </a:ext>
                      </a:extLst>
                    </a:blip>
                    <a:srcRect l="12437" t="16437" r="26658" b="11409"/>
                    <a:stretch>
                      <a:fillRect/>
                    </a:stretch>
                  </pic:blipFill>
                  <pic:spPr>
                    <a:xfrm>
                      <a:off x="0" y="0"/>
                      <a:ext cx="3600000" cy="3015192"/>
                    </a:xfrm>
                    <a:prstGeom prst="rect">
                      <a:avLst/>
                    </a:prstGeom>
                    <a:noFill/>
                    <a:ln>
                      <a:noFill/>
                    </a:ln>
                  </pic:spPr>
                </pic:pic>
              </a:graphicData>
            </a:graphic>
          </wp:inline>
        </w:drawing>
      </w:r>
    </w:p>
    <w:p>
      <w:pPr>
        <w:pStyle w:val="7"/>
        <w:spacing w:before="156"/>
      </w:pPr>
      <w:bookmarkStart w:id="191" w:name="_Toc34845215"/>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28</w:t>
      </w:r>
      <w:r>
        <w:fldChar w:fldCharType="end"/>
      </w:r>
      <w:r>
        <w:t xml:space="preserve">  </w:t>
      </w:r>
      <w:r>
        <w:rPr>
          <w:rFonts w:hint="eastAsia"/>
        </w:rPr>
        <w:t>机匣测点上不同转速下的故障分类结</w:t>
      </w:r>
      <w:bookmarkEnd w:id="191"/>
    </w:p>
    <w:p>
      <w:pPr>
        <w:pStyle w:val="7"/>
        <w:spacing w:before="0" w:beforeLines="0"/>
        <w:rPr>
          <w:rFonts w:ascii="宋体" w:hAnsi="宋体" w:cs="宋体"/>
        </w:rPr>
      </w:pPr>
      <w:bookmarkStart w:id="192" w:name="_Toc34839752"/>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4</w:t>
      </w:r>
      <w:r>
        <w:fldChar w:fldCharType="end"/>
      </w:r>
      <w:r>
        <w:t xml:space="preserve">  </w:t>
      </w:r>
      <w:r>
        <w:rPr>
          <w:rFonts w:hint="eastAsia"/>
        </w:rPr>
        <w:t>机匣测点信号在不同转速下的故障分类结果表</w:t>
      </w:r>
      <w:bookmarkEnd w:id="192"/>
    </w:p>
    <w:tbl>
      <w:tblPr>
        <w:tblStyle w:val="26"/>
        <w:tblW w:w="581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9"/>
        <w:gridCol w:w="1062"/>
        <w:gridCol w:w="1275"/>
        <w:gridCol w:w="12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 w:hRule="atLeast"/>
          <w:jc w:val="center"/>
        </w:trPr>
        <w:tc>
          <w:tcPr>
            <w:tcW w:w="0" w:type="auto"/>
            <w:tcBorders>
              <w:top w:val="single" w:color="auto" w:sz="12" w:space="0"/>
              <w:bottom w:val="single" w:color="auto" w:sz="4" w:space="0"/>
            </w:tcBorders>
          </w:tcPr>
          <w:p>
            <w:pPr>
              <w:widowControl/>
              <w:spacing w:line="240" w:lineRule="auto"/>
              <w:jc w:val="center"/>
              <w:rPr>
                <w:rFonts w:ascii="宋体" w:hAnsi="宋体"/>
                <w:kern w:val="0"/>
                <w:sz w:val="18"/>
                <w:szCs w:val="18"/>
              </w:rPr>
            </w:pPr>
            <w:r>
              <w:rPr>
                <w:rFonts w:hint="eastAsia" w:ascii="宋体" w:hAnsi="宋体"/>
                <w:kern w:val="0"/>
                <w:sz w:val="18"/>
                <w:szCs w:val="18"/>
              </w:rPr>
              <w:t>测点</w:t>
            </w:r>
          </w:p>
        </w:tc>
        <w:tc>
          <w:tcPr>
            <w:tcW w:w="3613" w:type="dxa"/>
            <w:gridSpan w:val="3"/>
            <w:tcBorders>
              <w:top w:val="single" w:color="auto" w:sz="12" w:space="0"/>
              <w:bottom w:val="single" w:color="auto" w:sz="4" w:space="0"/>
            </w:tcBorders>
          </w:tcPr>
          <w:p>
            <w:pPr>
              <w:widowControl/>
              <w:spacing w:line="240" w:lineRule="auto"/>
              <w:jc w:val="center"/>
              <w:rPr>
                <w:rFonts w:ascii="宋体" w:hAnsi="宋体"/>
                <w:kern w:val="0"/>
                <w:sz w:val="18"/>
                <w:szCs w:val="18"/>
              </w:rPr>
            </w:pPr>
            <w:r>
              <w:rPr>
                <w:rFonts w:hint="eastAsia" w:ascii="宋体" w:hAnsi="宋体"/>
                <w:kern w:val="0"/>
                <w:sz w:val="18"/>
                <w:szCs w:val="18"/>
              </w:rPr>
              <w:t>准确率</w:t>
            </w:r>
            <w:r>
              <w:rPr>
                <w:rFonts w:ascii="宋体" w:hAnsi="宋体"/>
                <w:kern w:val="0"/>
                <w:sz w:val="18"/>
                <w:szCs w:val="18"/>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0" w:type="auto"/>
            <w:tcBorders>
              <w:top w:val="single" w:color="auto" w:sz="4" w:space="0"/>
            </w:tcBorders>
          </w:tcPr>
          <w:p>
            <w:pPr>
              <w:widowControl/>
              <w:spacing w:line="240" w:lineRule="auto"/>
              <w:jc w:val="center"/>
              <w:rPr>
                <w:rFonts w:ascii="宋体" w:hAnsi="宋体"/>
                <w:kern w:val="0"/>
                <w:sz w:val="18"/>
                <w:szCs w:val="18"/>
              </w:rPr>
            </w:pPr>
            <w:r>
              <w:rPr>
                <w:rFonts w:hint="eastAsia" w:ascii="宋体" w:hAnsi="宋体"/>
                <w:kern w:val="0"/>
                <w:sz w:val="18"/>
                <w:szCs w:val="18"/>
              </w:rPr>
              <w:t>转速/</w:t>
            </w:r>
            <w:r>
              <w:rPr>
                <w:rFonts w:ascii="宋体" w:hAnsi="宋体"/>
                <w:kern w:val="0"/>
                <w:sz w:val="18"/>
                <w:szCs w:val="18"/>
              </w:rPr>
              <w:t>rp</w:t>
            </w:r>
            <w:r>
              <w:rPr>
                <w:rFonts w:hint="eastAsia" w:ascii="宋体" w:hAnsi="宋体"/>
                <w:kern w:val="0"/>
                <w:sz w:val="18"/>
                <w:szCs w:val="18"/>
              </w:rPr>
              <w:t>m</w:t>
            </w:r>
          </w:p>
        </w:tc>
        <w:tc>
          <w:tcPr>
            <w:tcW w:w="1062"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1500</w:t>
            </w:r>
          </w:p>
        </w:tc>
        <w:tc>
          <w:tcPr>
            <w:tcW w:w="1275"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1800</w:t>
            </w:r>
          </w:p>
        </w:tc>
        <w:tc>
          <w:tcPr>
            <w:tcW w:w="1276"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2000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 w:hRule="atLeast"/>
          <w:jc w:val="center"/>
        </w:trPr>
        <w:tc>
          <w:tcPr>
            <w:tcW w:w="0" w:type="auto"/>
            <w:tcBorders>
              <w:bottom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轴承座</w:t>
            </w:r>
          </w:p>
        </w:tc>
        <w:tc>
          <w:tcPr>
            <w:tcW w:w="1062"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97.39</w:t>
            </w:r>
          </w:p>
        </w:tc>
        <w:tc>
          <w:tcPr>
            <w:tcW w:w="1275"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99.01</w:t>
            </w:r>
          </w:p>
        </w:tc>
        <w:tc>
          <w:tcPr>
            <w:tcW w:w="1276"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97.06</w:t>
            </w:r>
          </w:p>
        </w:tc>
      </w:tr>
    </w:tbl>
    <w:p>
      <w:pPr>
        <w:pStyle w:val="59"/>
        <w:ind w:firstLine="420" w:firstLineChars="0"/>
      </w:pPr>
      <w:r>
        <w:t>2</w:t>
      </w:r>
      <w:r>
        <w:rPr>
          <w:rFonts w:hint="eastAsia"/>
        </w:rPr>
        <w:t>）轴承座测点上的故障分类结果</w:t>
      </w:r>
    </w:p>
    <w:p>
      <w:pPr>
        <w:pStyle w:val="59"/>
        <w:ind w:firstLine="420"/>
      </w:pPr>
      <w:r>
        <w:rPr>
          <w:rFonts w:hint="eastAsia"/>
        </w:rPr>
        <w:t>为了进一步验证本文所提方法的有效性，将同种故障轴承在不同转速下采集到的信号样本作为一种故障数据，然后用三种不同的数据预处理方法对振动信号进行处理，将得到的图片数据集按照</w:t>
      </w:r>
      <w:r>
        <w:t>8</w:t>
      </w:r>
      <w:r>
        <w:rPr>
          <w:rFonts w:hint="eastAsia"/>
        </w:rPr>
        <w:t>:</w:t>
      </w:r>
      <w:r>
        <w:t>2</w:t>
      </w:r>
      <w:r>
        <w:rPr>
          <w:rFonts w:hint="eastAsia"/>
        </w:rPr>
        <w:t>的比例，将其随机划分为训练集和测试集，将样本集作为</w:t>
      </w:r>
      <w:r>
        <w:t>CNN</w:t>
      </w:r>
      <w:r>
        <w:rPr>
          <w:rFonts w:hint="eastAsia"/>
        </w:rPr>
        <w:t>的输入，本文所采用的</w:t>
      </w:r>
      <w:r>
        <w:t>CNN</w:t>
      </w:r>
      <w:r>
        <w:rPr>
          <w:rFonts w:hint="eastAsia"/>
        </w:rPr>
        <w:t>网络模型如图所示，最后的到不同数据处理方法与</w:t>
      </w:r>
      <w:r>
        <w:t>CNN</w:t>
      </w:r>
      <w:r>
        <w:rPr>
          <w:rFonts w:hint="eastAsia"/>
        </w:rPr>
        <w:t>结合的故障分类结果如图3</w:t>
      </w:r>
      <w:r>
        <w:t>.29</w:t>
      </w:r>
      <w:r>
        <w:rPr>
          <w:rFonts w:hint="eastAsia"/>
        </w:rPr>
        <w:t>和表</w:t>
      </w:r>
      <w:r>
        <w:t>3.7</w:t>
      </w:r>
      <w:r>
        <w:rPr>
          <w:rFonts w:hint="eastAsia"/>
        </w:rPr>
        <w:t>所示。</w:t>
      </w:r>
    </w:p>
    <w:p>
      <w:pPr>
        <w:pStyle w:val="59"/>
        <w:ind w:firstLine="420"/>
      </w:pPr>
      <w:r>
        <w:rPr>
          <w:rFonts w:hint="eastAsia"/>
        </w:rPr>
        <w:t>此外，本文针对振动信号一共提取了</w:t>
      </w:r>
      <w:r>
        <w:t>13</w:t>
      </w:r>
      <w:r>
        <w:rPr>
          <w:rFonts w:hint="eastAsia"/>
        </w:rPr>
        <w:t>种时域和频域特征，其中包括：</w:t>
      </w:r>
    </w:p>
    <w:p>
      <w:pPr>
        <w:pStyle w:val="59"/>
        <w:ind w:firstLine="420"/>
      </w:pPr>
      <w:r>
        <w:rPr>
          <w:rFonts w:hint="eastAsia"/>
        </w:rPr>
        <w:t>时域无量纲特征：绝对平均幅值、方根幅值、有效值、峰值、波形因数、峰值指标、冲击指数、歪度、峭度、裕度指标；</w:t>
      </w:r>
    </w:p>
    <w:p>
      <w:pPr>
        <w:pStyle w:val="59"/>
        <w:ind w:firstLine="420"/>
      </w:pPr>
      <w:r>
        <w:rPr>
          <w:rFonts w:hint="eastAsia"/>
        </w:rPr>
        <w:t>频域无量纲特征：重心频率、均方频率、频率方差；</w:t>
      </w:r>
      <w:r>
        <w:rPr>
          <w:rFonts w:hint="eastAsia"/>
          <w:color w:val="000000"/>
        </w:rPr>
        <w:t>其定义分别如表</w:t>
      </w:r>
      <w:r>
        <w:rPr>
          <w:color w:val="000000"/>
        </w:rPr>
        <w:t>3.5</w:t>
      </w:r>
      <w:r>
        <w:rPr>
          <w:rFonts w:hint="eastAsia"/>
          <w:color w:val="000000"/>
        </w:rPr>
        <w:t>和表</w:t>
      </w:r>
      <w:r>
        <w:rPr>
          <w:color w:val="000000"/>
        </w:rPr>
        <w:t>3.6</w:t>
      </w:r>
      <w:r>
        <w:rPr>
          <w:rFonts w:hint="eastAsia"/>
          <w:color w:val="000000"/>
        </w:rPr>
        <w:t>所示，</w:t>
      </w:r>
      <w:r>
        <w:rPr>
          <w:rFonts w:hint="eastAsia"/>
        </w:rPr>
        <w:t>其中</w:t>
      </w:r>
      <w:r>
        <w:rPr>
          <w:position w:val="-10"/>
        </w:rPr>
        <w:object>
          <v:shape id="_x0000_i1220" o:spt="75" type="#_x0000_t75" style="height:16.8pt;width:12.7pt;" o:ole="t" filled="f" o:preferrelative="t" stroked="f" coordsize="21600,21600">
            <v:path/>
            <v:fill on="f" focussize="0,0"/>
            <v:stroke on="f" joinstyle="miter"/>
            <v:imagedata r:id="rId429" o:title=""/>
            <o:lock v:ext="edit" aspectratio="t"/>
            <w10:wrap type="none"/>
            <w10:anchorlock/>
          </v:shape>
          <o:OLEObject Type="Embed" ProgID="Equation.DSMT4" ShapeID="_x0000_i1220" DrawAspect="Content" ObjectID="_1468075920" r:id="rId428">
            <o:LockedField>false</o:LockedField>
          </o:OLEObject>
        </w:object>
      </w:r>
      <w:r>
        <w:rPr>
          <w:rFonts w:hint="eastAsia"/>
        </w:rPr>
        <w:t>是原始数据</w:t>
      </w:r>
      <w:r>
        <w:t>;</w:t>
      </w:r>
      <w:r>
        <w:rPr>
          <w:position w:val="-14"/>
        </w:rPr>
        <w:object>
          <v:shape id="_x0000_i1221" o:spt="75" type="#_x0000_t75" style="height:16.8pt;width:18.15pt;" o:ole="t" filled="f" o:preferrelative="t" stroked="f" coordsize="21600,21600">
            <v:path/>
            <v:fill on="f" focussize="0,0"/>
            <v:stroke on="f" joinstyle="miter"/>
            <v:imagedata r:id="rId431" o:title=""/>
            <o:lock v:ext="edit" aspectratio="t"/>
            <w10:wrap type="none"/>
            <w10:anchorlock/>
          </v:shape>
          <o:OLEObject Type="Embed" ProgID="Equation.DSMT4" ShapeID="_x0000_i1221" DrawAspect="Content" ObjectID="_1468075921" r:id="rId430">
            <o:LockedField>false</o:LockedField>
          </o:OLEObject>
        </w:object>
      </w:r>
      <w:r>
        <w:rPr>
          <w:rFonts w:hint="eastAsia"/>
        </w:rPr>
        <w:t>是将数据分为</w:t>
      </w:r>
      <w:r>
        <w:t>10</w:t>
      </w:r>
      <w:r>
        <w:rPr>
          <w:rFonts w:hint="eastAsia"/>
        </w:rPr>
        <w:t>段后每段数据绝对值的最大值，</w:t>
      </w:r>
      <w:r>
        <w:rPr>
          <w:position w:val="-12"/>
        </w:rPr>
        <w:object>
          <v:shape id="_x0000_i1222" o:spt="75" type="#_x0000_t75" style="height:16.8pt;width:31.9pt;" o:ole="t" filled="f" o:preferrelative="t" stroked="f" coordsize="21600,21600">
            <v:path/>
            <v:fill on="f" focussize="0,0"/>
            <v:stroke on="f" joinstyle="miter"/>
            <v:imagedata r:id="rId433" o:title=""/>
            <o:lock v:ext="edit" aspectratio="t"/>
            <w10:wrap type="none"/>
            <w10:anchorlock/>
          </v:shape>
          <o:OLEObject Type="Embed" ProgID="Equation.DSMT4" ShapeID="_x0000_i1222" DrawAspect="Content" ObjectID="_1468075922" r:id="rId432">
            <o:LockedField>false</o:LockedField>
          </o:OLEObject>
        </w:object>
      </w:r>
      <w:r>
        <w:rPr>
          <w:rFonts w:hint="eastAsia"/>
        </w:rPr>
        <w:t>为信号频谱函数。</w:t>
      </w:r>
    </w:p>
    <w:p>
      <w:pPr>
        <w:pStyle w:val="7"/>
        <w:spacing w:before="0" w:beforeLines="0"/>
        <w:rPr>
          <w:rFonts w:ascii="宋体" w:hAnsi="宋体" w:cs="宋体"/>
        </w:rPr>
      </w:pPr>
      <w:bookmarkStart w:id="193" w:name="_Toc34839753"/>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5</w:t>
      </w:r>
      <w:r>
        <w:fldChar w:fldCharType="end"/>
      </w:r>
      <w:r>
        <w:t xml:space="preserve">  </w:t>
      </w:r>
      <w:r>
        <w:rPr>
          <w:rFonts w:hint="eastAsia"/>
        </w:rPr>
        <w:t>时域特征</w:t>
      </w:r>
      <w:bookmarkEnd w:id="193"/>
    </w:p>
    <w:tbl>
      <w:tblPr>
        <w:tblStyle w:val="26"/>
        <w:tblW w:w="6663"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92"/>
        <w:gridCol w:w="2505"/>
        <w:gridCol w:w="1039"/>
        <w:gridCol w:w="212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43" w:hRule="atLeast"/>
          <w:jc w:val="center"/>
        </w:trPr>
        <w:tc>
          <w:tcPr>
            <w:tcW w:w="992" w:type="dxa"/>
            <w:tcBorders>
              <w:top w:val="single" w:color="auto" w:sz="12" w:space="0"/>
              <w:bottom w:val="single" w:color="auto" w:sz="4" w:space="0"/>
            </w:tcBorders>
            <w:vAlign w:val="center"/>
          </w:tcPr>
          <w:p>
            <w:pPr>
              <w:widowControl/>
              <w:adjustRightInd w:val="0"/>
              <w:spacing w:line="300" w:lineRule="auto"/>
              <w:jc w:val="center"/>
              <w:rPr>
                <w:bCs/>
                <w:kern w:val="0"/>
                <w:sz w:val="18"/>
                <w:szCs w:val="18"/>
              </w:rPr>
            </w:pPr>
            <w:r>
              <w:rPr>
                <w:rFonts w:hint="eastAsia"/>
                <w:bCs/>
                <w:kern w:val="0"/>
                <w:sz w:val="18"/>
                <w:szCs w:val="18"/>
              </w:rPr>
              <w:t>时域特征</w:t>
            </w:r>
          </w:p>
        </w:tc>
        <w:tc>
          <w:tcPr>
            <w:tcW w:w="2505" w:type="dxa"/>
            <w:tcBorders>
              <w:top w:val="single" w:color="auto" w:sz="12" w:space="0"/>
              <w:bottom w:val="single" w:color="auto" w:sz="4" w:space="0"/>
            </w:tcBorders>
            <w:vAlign w:val="center"/>
          </w:tcPr>
          <w:p>
            <w:pPr>
              <w:widowControl/>
              <w:adjustRightInd w:val="0"/>
              <w:spacing w:line="300" w:lineRule="auto"/>
              <w:jc w:val="center"/>
              <w:rPr>
                <w:bCs/>
                <w:kern w:val="0"/>
                <w:sz w:val="18"/>
                <w:szCs w:val="18"/>
              </w:rPr>
            </w:pPr>
            <w:r>
              <w:rPr>
                <w:rFonts w:hint="eastAsia"/>
                <w:bCs/>
                <w:kern w:val="0"/>
                <w:sz w:val="18"/>
                <w:szCs w:val="18"/>
              </w:rPr>
              <w:t>表达式</w:t>
            </w:r>
          </w:p>
        </w:tc>
        <w:tc>
          <w:tcPr>
            <w:tcW w:w="1039" w:type="dxa"/>
            <w:tcBorders>
              <w:top w:val="single" w:color="auto" w:sz="12" w:space="0"/>
              <w:bottom w:val="single" w:color="auto" w:sz="4" w:space="0"/>
            </w:tcBorders>
            <w:vAlign w:val="center"/>
          </w:tcPr>
          <w:p>
            <w:pPr>
              <w:widowControl/>
              <w:adjustRightInd w:val="0"/>
              <w:spacing w:line="300" w:lineRule="auto"/>
              <w:jc w:val="center"/>
              <w:rPr>
                <w:bCs/>
                <w:kern w:val="0"/>
                <w:sz w:val="18"/>
                <w:szCs w:val="18"/>
              </w:rPr>
            </w:pPr>
            <w:r>
              <w:rPr>
                <w:rFonts w:hint="eastAsia"/>
                <w:bCs/>
                <w:kern w:val="0"/>
                <w:sz w:val="18"/>
                <w:szCs w:val="18"/>
              </w:rPr>
              <w:t>时域特征</w:t>
            </w:r>
          </w:p>
        </w:tc>
        <w:tc>
          <w:tcPr>
            <w:tcW w:w="2127" w:type="dxa"/>
            <w:tcBorders>
              <w:top w:val="single" w:color="auto" w:sz="12" w:space="0"/>
              <w:bottom w:val="single" w:color="auto" w:sz="4" w:space="0"/>
            </w:tcBorders>
            <w:vAlign w:val="center"/>
          </w:tcPr>
          <w:p>
            <w:pPr>
              <w:widowControl/>
              <w:adjustRightInd w:val="0"/>
              <w:spacing w:line="300" w:lineRule="auto"/>
              <w:jc w:val="left"/>
              <w:rPr>
                <w:bCs/>
                <w:kern w:val="0"/>
                <w:sz w:val="18"/>
                <w:szCs w:val="18"/>
              </w:rPr>
            </w:pPr>
            <w:r>
              <w:rPr>
                <w:rFonts w:hint="eastAsia"/>
                <w:bCs/>
                <w:kern w:val="0"/>
                <w:sz w:val="18"/>
                <w:szCs w:val="18"/>
              </w:rPr>
              <w:t>表达式</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91" w:hRule="atLeast"/>
          <w:jc w:val="center"/>
        </w:trPr>
        <w:tc>
          <w:tcPr>
            <w:tcW w:w="992" w:type="dxa"/>
            <w:tcBorders>
              <w:bottom w:val="single" w:color="auto" w:sz="4" w:space="0"/>
            </w:tcBorders>
            <w:vAlign w:val="center"/>
          </w:tcPr>
          <w:p>
            <w:pPr>
              <w:widowControl/>
              <w:adjustRightInd w:val="0"/>
              <w:spacing w:line="300" w:lineRule="auto"/>
              <w:jc w:val="center"/>
              <w:rPr>
                <w:bCs/>
                <w:kern w:val="0"/>
                <w:sz w:val="18"/>
                <w:szCs w:val="18"/>
              </w:rPr>
            </w:pPr>
            <w:r>
              <w:rPr>
                <w:rFonts w:hint="eastAsia"/>
                <w:bCs/>
                <w:kern w:val="0"/>
                <w:sz w:val="18"/>
                <w:szCs w:val="18"/>
              </w:rPr>
              <w:t>绝对平均</w:t>
            </w:r>
          </w:p>
          <w:p>
            <w:pPr>
              <w:widowControl/>
              <w:adjustRightInd w:val="0"/>
              <w:spacing w:line="300" w:lineRule="auto"/>
              <w:jc w:val="center"/>
              <w:rPr>
                <w:bCs/>
                <w:kern w:val="0"/>
                <w:sz w:val="18"/>
                <w:szCs w:val="18"/>
              </w:rPr>
            </w:pPr>
            <w:r>
              <w:rPr>
                <w:rFonts w:hint="eastAsia"/>
                <w:bCs/>
                <w:kern w:val="0"/>
                <w:sz w:val="18"/>
                <w:szCs w:val="18"/>
              </w:rPr>
              <w:t>幅值</w:t>
            </w:r>
          </w:p>
        </w:tc>
        <w:tc>
          <w:tcPr>
            <w:tcW w:w="2505" w:type="dxa"/>
            <w:tcBorders>
              <w:bottom w:val="single" w:color="auto" w:sz="4" w:space="0"/>
            </w:tcBorders>
            <w:vAlign w:val="center"/>
          </w:tcPr>
          <w:p>
            <w:pPr>
              <w:widowControl/>
              <w:adjustRightInd w:val="0"/>
              <w:spacing w:line="300" w:lineRule="auto"/>
              <w:jc w:val="center"/>
              <w:rPr>
                <w:bCs/>
                <w:kern w:val="0"/>
                <w:sz w:val="18"/>
                <w:szCs w:val="18"/>
              </w:rPr>
            </w:pPr>
            <w:r>
              <w:rPr>
                <w:bCs/>
                <w:kern w:val="0"/>
                <w:position w:val="-28"/>
                <w:sz w:val="18"/>
                <w:szCs w:val="18"/>
              </w:rPr>
              <w:object>
                <v:shape id="_x0000_i1223" o:spt="75" type="#_x0000_t75" style="height:29.15pt;width:55.2pt;" o:ole="t" filled="f" o:preferrelative="t" stroked="f" coordsize="21600,21600">
                  <v:path/>
                  <v:fill on="f" focussize="0,0"/>
                  <v:stroke on="f" joinstyle="miter"/>
                  <v:imagedata r:id="rId435" o:title=""/>
                  <o:lock v:ext="edit" aspectratio="t"/>
                  <w10:wrap type="none"/>
                  <w10:anchorlock/>
                </v:shape>
                <o:OLEObject Type="Embed" ProgID="Equation.DSMT4" ShapeID="_x0000_i1223" DrawAspect="Content" ObjectID="_1468075923" r:id="rId434">
                  <o:LockedField>false</o:LockedField>
                </o:OLEObject>
              </w:object>
            </w:r>
            <w:r>
              <w:rPr>
                <w:bCs/>
                <w:kern w:val="0"/>
                <w:sz w:val="18"/>
                <w:szCs w:val="18"/>
              </w:rPr>
              <w:t xml:space="preserve"> </w:t>
            </w:r>
          </w:p>
        </w:tc>
        <w:tc>
          <w:tcPr>
            <w:tcW w:w="1039" w:type="dxa"/>
            <w:tcBorders>
              <w:bottom w:val="single" w:color="auto" w:sz="4" w:space="0"/>
            </w:tcBorders>
            <w:vAlign w:val="center"/>
          </w:tcPr>
          <w:p>
            <w:pPr>
              <w:widowControl/>
              <w:adjustRightInd w:val="0"/>
              <w:spacing w:line="300" w:lineRule="auto"/>
              <w:jc w:val="center"/>
              <w:rPr>
                <w:bCs/>
                <w:kern w:val="0"/>
                <w:sz w:val="18"/>
                <w:szCs w:val="18"/>
              </w:rPr>
            </w:pPr>
            <w:r>
              <w:rPr>
                <w:rFonts w:hint="eastAsia"/>
                <w:bCs/>
                <w:kern w:val="0"/>
                <w:sz w:val="18"/>
                <w:szCs w:val="18"/>
              </w:rPr>
              <w:t>峰值指标</w:t>
            </w:r>
          </w:p>
        </w:tc>
        <w:tc>
          <w:tcPr>
            <w:tcW w:w="2127" w:type="dxa"/>
            <w:tcBorders>
              <w:bottom w:val="single" w:color="auto" w:sz="4" w:space="0"/>
            </w:tcBorders>
            <w:vAlign w:val="center"/>
          </w:tcPr>
          <w:p>
            <w:pPr>
              <w:widowControl/>
              <w:adjustRightInd w:val="0"/>
              <w:spacing w:line="300" w:lineRule="auto"/>
              <w:ind w:right="294" w:rightChars="140"/>
              <w:jc w:val="center"/>
              <w:rPr>
                <w:bCs/>
                <w:kern w:val="0"/>
                <w:sz w:val="18"/>
                <w:szCs w:val="18"/>
              </w:rPr>
            </w:pPr>
            <w:r>
              <w:rPr>
                <w:bCs/>
                <w:kern w:val="0"/>
                <w:position w:val="-30"/>
                <w:sz w:val="18"/>
                <w:szCs w:val="18"/>
              </w:rPr>
              <w:object>
                <v:shape id="_x0000_i1224" o:spt="75" type="#_x0000_t75" style="height:32.25pt;width:46.95pt;" o:ole="t" filled="f" o:preferrelative="t" stroked="f" coordsize="21600,21600">
                  <v:path/>
                  <v:fill on="f" focussize="0,0"/>
                  <v:stroke on="f" joinstyle="miter"/>
                  <v:imagedata r:id="rId437" o:title=""/>
                  <o:lock v:ext="edit" aspectratio="t"/>
                  <w10:wrap type="none"/>
                  <w10:anchorlock/>
                </v:shape>
                <o:OLEObject Type="Embed" ProgID="Equation.DSMT4" ShapeID="_x0000_i1224" DrawAspect="Content" ObjectID="_1468075924" r:id="rId436">
                  <o:LockedField>false</o:LockedField>
                </o:OLEObject>
              </w:objec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5" w:hRule="atLeast"/>
          <w:jc w:val="center"/>
        </w:trPr>
        <w:tc>
          <w:tcPr>
            <w:tcW w:w="992" w:type="dxa"/>
            <w:tcBorders>
              <w:top w:val="single" w:color="auto" w:sz="8" w:space="0"/>
              <w:bottom w:val="nil"/>
            </w:tcBorders>
            <w:vAlign w:val="center"/>
          </w:tcPr>
          <w:p>
            <w:pPr>
              <w:widowControl/>
              <w:adjustRightInd w:val="0"/>
              <w:spacing w:line="300" w:lineRule="auto"/>
              <w:jc w:val="center"/>
              <w:rPr>
                <w:bCs/>
                <w:kern w:val="0"/>
                <w:sz w:val="18"/>
                <w:szCs w:val="18"/>
              </w:rPr>
            </w:pPr>
            <w:r>
              <w:rPr>
                <w:rFonts w:hint="eastAsia"/>
                <w:bCs/>
                <w:kern w:val="0"/>
                <w:sz w:val="18"/>
                <w:szCs w:val="18"/>
              </w:rPr>
              <w:t>方根幅值</w:t>
            </w:r>
          </w:p>
        </w:tc>
        <w:tc>
          <w:tcPr>
            <w:tcW w:w="2505" w:type="dxa"/>
            <w:tcBorders>
              <w:top w:val="single" w:color="auto" w:sz="8" w:space="0"/>
              <w:bottom w:val="nil"/>
            </w:tcBorders>
            <w:vAlign w:val="center"/>
          </w:tcPr>
          <w:p>
            <w:pPr>
              <w:widowControl/>
              <w:adjustRightInd w:val="0"/>
              <w:spacing w:line="300" w:lineRule="auto"/>
              <w:jc w:val="center"/>
              <w:rPr>
                <w:bCs/>
                <w:kern w:val="0"/>
                <w:sz w:val="18"/>
                <w:szCs w:val="18"/>
              </w:rPr>
            </w:pPr>
            <w:r>
              <w:rPr>
                <w:bCs/>
                <w:kern w:val="0"/>
                <w:position w:val="-30"/>
                <w:sz w:val="18"/>
                <w:szCs w:val="18"/>
              </w:rPr>
              <w:object>
                <v:shape id="_x0000_i1225" o:spt="75" type="#_x0000_t75" style="height:31.9pt;width:75.1pt;" o:ole="t" filled="f" o:preferrelative="t" stroked="f" coordsize="21600,21600">
                  <v:path/>
                  <v:fill on="f" focussize="0,0"/>
                  <v:stroke on="f" joinstyle="miter"/>
                  <v:imagedata r:id="rId439" o:title=""/>
                  <o:lock v:ext="edit" aspectratio="t"/>
                  <w10:wrap type="none"/>
                  <w10:anchorlock/>
                </v:shape>
                <o:OLEObject Type="Embed" ProgID="Equation.DSMT4" ShapeID="_x0000_i1225" DrawAspect="Content" ObjectID="_1468075925" r:id="rId438">
                  <o:LockedField>false</o:LockedField>
                </o:OLEObject>
              </w:object>
            </w:r>
          </w:p>
        </w:tc>
        <w:tc>
          <w:tcPr>
            <w:tcW w:w="1039" w:type="dxa"/>
            <w:tcBorders>
              <w:top w:val="single" w:color="auto" w:sz="8" w:space="0"/>
              <w:bottom w:val="nil"/>
            </w:tcBorders>
            <w:vAlign w:val="center"/>
          </w:tcPr>
          <w:p>
            <w:pPr>
              <w:widowControl/>
              <w:adjustRightInd w:val="0"/>
              <w:spacing w:line="300" w:lineRule="auto"/>
              <w:jc w:val="center"/>
              <w:rPr>
                <w:bCs/>
                <w:kern w:val="0"/>
                <w:sz w:val="18"/>
                <w:szCs w:val="18"/>
              </w:rPr>
            </w:pPr>
            <w:r>
              <w:rPr>
                <w:rFonts w:hint="eastAsia"/>
                <w:bCs/>
                <w:kern w:val="0"/>
                <w:sz w:val="18"/>
                <w:szCs w:val="18"/>
              </w:rPr>
              <w:t>冲击指数</w:t>
            </w:r>
          </w:p>
        </w:tc>
        <w:tc>
          <w:tcPr>
            <w:tcW w:w="2127" w:type="dxa"/>
            <w:tcBorders>
              <w:top w:val="single" w:color="auto" w:sz="8" w:space="0"/>
              <w:bottom w:val="nil"/>
            </w:tcBorders>
            <w:vAlign w:val="center"/>
          </w:tcPr>
          <w:p>
            <w:pPr>
              <w:widowControl/>
              <w:adjustRightInd w:val="0"/>
              <w:spacing w:line="300" w:lineRule="auto"/>
              <w:jc w:val="left"/>
              <w:rPr>
                <w:bCs/>
                <w:kern w:val="0"/>
                <w:sz w:val="18"/>
                <w:szCs w:val="18"/>
              </w:rPr>
            </w:pPr>
            <w:r>
              <w:rPr>
                <w:bCs/>
                <w:kern w:val="0"/>
                <w:position w:val="-30"/>
                <w:sz w:val="18"/>
                <w:szCs w:val="18"/>
              </w:rPr>
              <w:object>
                <v:shape id="_x0000_i1226" o:spt="75" type="#_x0000_t75" style="height:34.95pt;width:49.05pt;" o:ole="t" filled="f" o:preferrelative="t" stroked="f" coordsize="21600,21600">
                  <v:path/>
                  <v:fill on="f" focussize="0,0"/>
                  <v:stroke on="f" joinstyle="miter"/>
                  <v:imagedata r:id="rId441" o:title=""/>
                  <o:lock v:ext="edit" aspectratio="t"/>
                  <w10:wrap type="none"/>
                  <w10:anchorlock/>
                </v:shape>
                <o:OLEObject Type="Embed" ProgID="Equation.DSMT4" ShapeID="_x0000_i1226" DrawAspect="Content" ObjectID="_1468075926" r:id="rId440">
                  <o:LockedField>false</o:LockedField>
                </o:OLEObject>
              </w:objec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8" w:hRule="atLeast"/>
          <w:jc w:val="center"/>
        </w:trPr>
        <w:tc>
          <w:tcPr>
            <w:tcW w:w="992" w:type="dxa"/>
            <w:tcBorders>
              <w:top w:val="nil"/>
              <w:bottom w:val="nil"/>
            </w:tcBorders>
            <w:vAlign w:val="center"/>
          </w:tcPr>
          <w:p>
            <w:pPr>
              <w:widowControl/>
              <w:adjustRightInd w:val="0"/>
              <w:spacing w:line="300" w:lineRule="auto"/>
              <w:jc w:val="center"/>
              <w:rPr>
                <w:bCs/>
                <w:kern w:val="0"/>
                <w:sz w:val="18"/>
                <w:szCs w:val="18"/>
              </w:rPr>
            </w:pPr>
            <w:r>
              <w:rPr>
                <w:rFonts w:hint="eastAsia"/>
                <w:bCs/>
                <w:kern w:val="0"/>
                <w:sz w:val="18"/>
                <w:szCs w:val="18"/>
              </w:rPr>
              <w:t>有效值</w:t>
            </w:r>
          </w:p>
        </w:tc>
        <w:tc>
          <w:tcPr>
            <w:tcW w:w="2505" w:type="dxa"/>
            <w:tcBorders>
              <w:top w:val="nil"/>
              <w:bottom w:val="nil"/>
            </w:tcBorders>
            <w:vAlign w:val="center"/>
          </w:tcPr>
          <w:p>
            <w:pPr>
              <w:widowControl/>
              <w:adjustRightInd w:val="0"/>
              <w:spacing w:line="300" w:lineRule="auto"/>
              <w:jc w:val="center"/>
              <w:rPr>
                <w:bCs/>
                <w:kern w:val="0"/>
                <w:sz w:val="18"/>
                <w:szCs w:val="18"/>
              </w:rPr>
            </w:pPr>
            <w:r>
              <w:rPr>
                <w:bCs/>
                <w:kern w:val="0"/>
                <w:position w:val="-30"/>
                <w:sz w:val="18"/>
                <w:szCs w:val="18"/>
              </w:rPr>
              <w:object>
                <v:shape id="_x0000_i1227" o:spt="75" type="#_x0000_t75" style="height:37.05pt;width:82.3pt;" o:ole="t" filled="f" o:preferrelative="t" stroked="f" coordsize="21600,21600">
                  <v:path/>
                  <v:fill on="f" focussize="0,0"/>
                  <v:stroke on="f" joinstyle="miter"/>
                  <v:imagedata r:id="rId443" o:title=""/>
                  <o:lock v:ext="edit" aspectratio="t"/>
                  <w10:wrap type="none"/>
                  <w10:anchorlock/>
                </v:shape>
                <o:OLEObject Type="Embed" ProgID="Equation.DSMT4" ShapeID="_x0000_i1227" DrawAspect="Content" ObjectID="_1468075927" r:id="rId442">
                  <o:LockedField>false</o:LockedField>
                </o:OLEObject>
              </w:object>
            </w:r>
            <w:r>
              <w:rPr>
                <w:bCs/>
                <w:kern w:val="0"/>
                <w:sz w:val="18"/>
                <w:szCs w:val="18"/>
              </w:rPr>
              <w:t xml:space="preserve"> </w:t>
            </w:r>
          </w:p>
        </w:tc>
        <w:tc>
          <w:tcPr>
            <w:tcW w:w="1039" w:type="dxa"/>
            <w:tcBorders>
              <w:top w:val="nil"/>
              <w:bottom w:val="nil"/>
            </w:tcBorders>
            <w:vAlign w:val="center"/>
          </w:tcPr>
          <w:p>
            <w:pPr>
              <w:widowControl/>
              <w:adjustRightInd w:val="0"/>
              <w:spacing w:line="300" w:lineRule="auto"/>
              <w:jc w:val="center"/>
              <w:rPr>
                <w:bCs/>
                <w:kern w:val="0"/>
                <w:sz w:val="18"/>
                <w:szCs w:val="18"/>
              </w:rPr>
            </w:pPr>
            <w:r>
              <w:rPr>
                <w:rFonts w:hint="eastAsia"/>
                <w:bCs/>
                <w:kern w:val="0"/>
                <w:sz w:val="18"/>
                <w:szCs w:val="18"/>
              </w:rPr>
              <w:t>歪度</w:t>
            </w:r>
          </w:p>
        </w:tc>
        <w:tc>
          <w:tcPr>
            <w:tcW w:w="2127" w:type="dxa"/>
            <w:tcBorders>
              <w:top w:val="nil"/>
              <w:bottom w:val="nil"/>
            </w:tcBorders>
            <w:vAlign w:val="center"/>
          </w:tcPr>
          <w:p>
            <w:pPr>
              <w:widowControl/>
              <w:adjustRightInd w:val="0"/>
              <w:spacing w:line="300" w:lineRule="auto"/>
              <w:jc w:val="left"/>
              <w:rPr>
                <w:bCs/>
                <w:kern w:val="0"/>
                <w:sz w:val="18"/>
                <w:szCs w:val="18"/>
              </w:rPr>
            </w:pPr>
            <w:r>
              <w:rPr>
                <w:bCs/>
                <w:kern w:val="0"/>
                <w:position w:val="-36"/>
                <w:sz w:val="18"/>
                <w:szCs w:val="18"/>
              </w:rPr>
              <w:object>
                <v:shape id="_x0000_i1228" o:spt="75" type="#_x0000_t75" style="height:42.85pt;width:55.2pt;" o:ole="t" filled="f" o:preferrelative="t" stroked="f" coordsize="21600,21600">
                  <v:path/>
                  <v:fill on="f" focussize="0,0"/>
                  <v:stroke on="f" joinstyle="miter"/>
                  <v:imagedata r:id="rId445" o:title=""/>
                  <o:lock v:ext="edit" aspectratio="t"/>
                  <w10:wrap type="none"/>
                  <w10:anchorlock/>
                </v:shape>
                <o:OLEObject Type="Embed" ProgID="Equation.DSMT4" ShapeID="_x0000_i1228" DrawAspect="Content" ObjectID="_1468075928" r:id="rId444">
                  <o:LockedField>false</o:LockedField>
                </o:OLEObject>
              </w:objec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85" w:hRule="atLeast"/>
          <w:jc w:val="center"/>
        </w:trPr>
        <w:tc>
          <w:tcPr>
            <w:tcW w:w="992" w:type="dxa"/>
            <w:tcBorders>
              <w:top w:val="nil"/>
              <w:bottom w:val="nil"/>
            </w:tcBorders>
            <w:vAlign w:val="center"/>
          </w:tcPr>
          <w:p>
            <w:pPr>
              <w:widowControl/>
              <w:adjustRightInd w:val="0"/>
              <w:spacing w:line="300" w:lineRule="auto"/>
              <w:jc w:val="center"/>
              <w:rPr>
                <w:bCs/>
                <w:kern w:val="0"/>
                <w:sz w:val="18"/>
                <w:szCs w:val="18"/>
              </w:rPr>
            </w:pPr>
            <w:r>
              <w:rPr>
                <w:rFonts w:hint="eastAsia"/>
                <w:bCs/>
                <w:kern w:val="0"/>
                <w:sz w:val="18"/>
                <w:szCs w:val="18"/>
              </w:rPr>
              <w:t>峰值</w:t>
            </w:r>
          </w:p>
        </w:tc>
        <w:tc>
          <w:tcPr>
            <w:tcW w:w="2505" w:type="dxa"/>
            <w:tcBorders>
              <w:top w:val="nil"/>
              <w:bottom w:val="nil"/>
            </w:tcBorders>
            <w:vAlign w:val="center"/>
          </w:tcPr>
          <w:p>
            <w:pPr>
              <w:widowControl/>
              <w:adjustRightInd w:val="0"/>
              <w:spacing w:line="300" w:lineRule="auto"/>
              <w:jc w:val="center"/>
              <w:rPr>
                <w:bCs/>
                <w:kern w:val="0"/>
                <w:sz w:val="18"/>
                <w:szCs w:val="18"/>
              </w:rPr>
            </w:pPr>
            <w:r>
              <w:rPr>
                <w:bCs/>
                <w:kern w:val="0"/>
                <w:position w:val="-24"/>
                <w:sz w:val="18"/>
                <w:szCs w:val="18"/>
              </w:rPr>
              <w:object>
                <v:shape id="_x0000_i1229" o:spt="75" type="#_x0000_t75" style="height:46.95pt;width:64.8pt;" o:ole="t" filled="f" o:preferrelative="t" stroked="f" coordsize="21600,21600">
                  <v:path/>
                  <v:fill on="f" focussize="0,0"/>
                  <v:stroke on="f" joinstyle="miter"/>
                  <v:imagedata r:id="rId447" o:title=""/>
                  <o:lock v:ext="edit" aspectratio="t"/>
                  <w10:wrap type="none"/>
                  <w10:anchorlock/>
                </v:shape>
                <o:OLEObject Type="Embed" ProgID="Equation.DSMT4" ShapeID="_x0000_i1229" DrawAspect="Content" ObjectID="_1468075929" r:id="rId446">
                  <o:LockedField>false</o:LockedField>
                </o:OLEObject>
              </w:object>
            </w:r>
            <w:r>
              <w:rPr>
                <w:bCs/>
                <w:kern w:val="0"/>
                <w:sz w:val="18"/>
                <w:szCs w:val="18"/>
              </w:rPr>
              <w:t xml:space="preserve"> </w:t>
            </w:r>
          </w:p>
        </w:tc>
        <w:tc>
          <w:tcPr>
            <w:tcW w:w="1039" w:type="dxa"/>
            <w:tcBorders>
              <w:top w:val="nil"/>
              <w:bottom w:val="nil"/>
            </w:tcBorders>
            <w:vAlign w:val="center"/>
          </w:tcPr>
          <w:p>
            <w:pPr>
              <w:widowControl/>
              <w:adjustRightInd w:val="0"/>
              <w:spacing w:line="300" w:lineRule="auto"/>
              <w:jc w:val="center"/>
              <w:rPr>
                <w:bCs/>
                <w:kern w:val="0"/>
                <w:sz w:val="18"/>
                <w:szCs w:val="18"/>
              </w:rPr>
            </w:pPr>
            <w:r>
              <w:rPr>
                <w:rFonts w:hint="eastAsia"/>
                <w:bCs/>
                <w:kern w:val="0"/>
                <w:sz w:val="18"/>
                <w:szCs w:val="18"/>
              </w:rPr>
              <w:t>峭度</w:t>
            </w:r>
          </w:p>
        </w:tc>
        <w:tc>
          <w:tcPr>
            <w:tcW w:w="2127" w:type="dxa"/>
            <w:tcBorders>
              <w:top w:val="nil"/>
              <w:bottom w:val="nil"/>
            </w:tcBorders>
            <w:vAlign w:val="center"/>
          </w:tcPr>
          <w:p>
            <w:pPr>
              <w:widowControl/>
              <w:adjustRightInd w:val="0"/>
              <w:spacing w:line="300" w:lineRule="auto"/>
              <w:jc w:val="left"/>
              <w:rPr>
                <w:bCs/>
                <w:kern w:val="0"/>
                <w:sz w:val="18"/>
                <w:szCs w:val="18"/>
              </w:rPr>
            </w:pPr>
            <w:r>
              <w:rPr>
                <w:bCs/>
                <w:kern w:val="0"/>
                <w:position w:val="-36"/>
                <w:sz w:val="18"/>
                <w:szCs w:val="18"/>
              </w:rPr>
              <w:object>
                <v:shape id="_x0000_i1230" o:spt="75" type="#_x0000_t75" style="height:40.1pt;width:54.85pt;" o:ole="t" filled="f" o:preferrelative="t" stroked="f" coordsize="21600,21600">
                  <v:path/>
                  <v:fill on="f" focussize="0,0"/>
                  <v:stroke on="f" joinstyle="miter"/>
                  <v:imagedata r:id="rId449" o:title=""/>
                  <o:lock v:ext="edit" aspectratio="t"/>
                  <w10:wrap type="none"/>
                  <w10:anchorlock/>
                </v:shape>
                <o:OLEObject Type="Embed" ProgID="Equation.DSMT4" ShapeID="_x0000_i1230" DrawAspect="Content" ObjectID="_1468075930" r:id="rId448">
                  <o:LockedField>false</o:LockedField>
                </o:OLEObject>
              </w:objec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88" w:hRule="atLeast"/>
          <w:jc w:val="center"/>
        </w:trPr>
        <w:tc>
          <w:tcPr>
            <w:tcW w:w="992" w:type="dxa"/>
            <w:tcBorders>
              <w:top w:val="nil"/>
              <w:bottom w:val="single" w:color="auto" w:sz="12" w:space="0"/>
            </w:tcBorders>
            <w:vAlign w:val="center"/>
          </w:tcPr>
          <w:p>
            <w:pPr>
              <w:widowControl/>
              <w:adjustRightInd w:val="0"/>
              <w:spacing w:line="300" w:lineRule="auto"/>
              <w:jc w:val="center"/>
              <w:rPr>
                <w:bCs/>
                <w:kern w:val="0"/>
                <w:sz w:val="18"/>
                <w:szCs w:val="18"/>
              </w:rPr>
            </w:pPr>
            <w:r>
              <w:rPr>
                <w:rFonts w:hint="eastAsia"/>
                <w:bCs/>
                <w:kern w:val="0"/>
                <w:sz w:val="18"/>
                <w:szCs w:val="18"/>
              </w:rPr>
              <w:t>波形因数</w:t>
            </w:r>
          </w:p>
        </w:tc>
        <w:tc>
          <w:tcPr>
            <w:tcW w:w="2505" w:type="dxa"/>
            <w:tcBorders>
              <w:top w:val="nil"/>
              <w:bottom w:val="single" w:color="auto" w:sz="12" w:space="0"/>
            </w:tcBorders>
            <w:vAlign w:val="center"/>
          </w:tcPr>
          <w:p>
            <w:pPr>
              <w:widowControl/>
              <w:adjustRightInd w:val="0"/>
              <w:spacing w:line="300" w:lineRule="auto"/>
              <w:jc w:val="center"/>
              <w:rPr>
                <w:bCs/>
                <w:kern w:val="0"/>
                <w:sz w:val="18"/>
                <w:szCs w:val="18"/>
              </w:rPr>
            </w:pPr>
            <w:r>
              <w:rPr>
                <w:bCs/>
                <w:kern w:val="0"/>
                <w:position w:val="-34"/>
                <w:sz w:val="18"/>
                <w:szCs w:val="18"/>
              </w:rPr>
              <w:object>
                <v:shape id="_x0000_i1231" o:spt="75" type="#_x0000_t75" style="height:36.35pt;width:46.95pt;" o:ole="t" filled="f" o:preferrelative="t" stroked="f" coordsize="21600,21600">
                  <v:path/>
                  <v:fill on="f" focussize="0,0"/>
                  <v:stroke on="f" joinstyle="miter"/>
                  <v:imagedata r:id="rId451" o:title=""/>
                  <o:lock v:ext="edit" aspectratio="t"/>
                  <w10:wrap type="none"/>
                  <w10:anchorlock/>
                </v:shape>
                <o:OLEObject Type="Embed" ProgID="Equation.DSMT4" ShapeID="_x0000_i1231" DrawAspect="Content" ObjectID="_1468075931" r:id="rId450">
                  <o:LockedField>false</o:LockedField>
                </o:OLEObject>
              </w:object>
            </w:r>
            <w:r>
              <w:rPr>
                <w:bCs/>
                <w:kern w:val="0"/>
                <w:sz w:val="18"/>
                <w:szCs w:val="18"/>
              </w:rPr>
              <w:t xml:space="preserve"> </w:t>
            </w:r>
          </w:p>
        </w:tc>
        <w:tc>
          <w:tcPr>
            <w:tcW w:w="1039" w:type="dxa"/>
            <w:tcBorders>
              <w:top w:val="nil"/>
              <w:bottom w:val="single" w:color="auto" w:sz="12" w:space="0"/>
            </w:tcBorders>
            <w:vAlign w:val="center"/>
          </w:tcPr>
          <w:p>
            <w:pPr>
              <w:widowControl/>
              <w:adjustRightInd w:val="0"/>
              <w:spacing w:line="300" w:lineRule="auto"/>
              <w:jc w:val="center"/>
              <w:rPr>
                <w:bCs/>
                <w:kern w:val="0"/>
                <w:sz w:val="18"/>
                <w:szCs w:val="18"/>
              </w:rPr>
            </w:pPr>
            <w:r>
              <w:rPr>
                <w:rFonts w:hint="eastAsia"/>
                <w:bCs/>
                <w:kern w:val="0"/>
                <w:sz w:val="18"/>
                <w:szCs w:val="18"/>
              </w:rPr>
              <w:t>裕度指标</w:t>
            </w:r>
          </w:p>
        </w:tc>
        <w:tc>
          <w:tcPr>
            <w:tcW w:w="2127" w:type="dxa"/>
            <w:tcBorders>
              <w:top w:val="nil"/>
              <w:bottom w:val="single" w:color="auto" w:sz="12" w:space="0"/>
            </w:tcBorders>
            <w:vAlign w:val="center"/>
          </w:tcPr>
          <w:p>
            <w:pPr>
              <w:widowControl/>
              <w:adjustRightInd w:val="0"/>
              <w:spacing w:line="300" w:lineRule="auto"/>
              <w:jc w:val="left"/>
              <w:rPr>
                <w:bCs/>
                <w:kern w:val="0"/>
                <w:sz w:val="18"/>
                <w:szCs w:val="18"/>
              </w:rPr>
            </w:pPr>
            <w:r>
              <w:rPr>
                <w:bCs/>
                <w:kern w:val="0"/>
                <w:position w:val="-34"/>
                <w:sz w:val="18"/>
                <w:szCs w:val="18"/>
              </w:rPr>
              <w:object>
                <v:shape id="_x0000_i1232" o:spt="75" type="#_x0000_t75" style="height:36.35pt;width:46.95pt;" o:ole="t" filled="f" o:preferrelative="t" stroked="f" coordsize="21600,21600">
                  <v:path/>
                  <v:fill on="f" focussize="0,0"/>
                  <v:stroke on="f" joinstyle="miter"/>
                  <v:imagedata r:id="rId453" o:title=""/>
                  <o:lock v:ext="edit" aspectratio="t"/>
                  <w10:wrap type="none"/>
                  <w10:anchorlock/>
                </v:shape>
                <o:OLEObject Type="Embed" ProgID="Equation.DSMT4" ShapeID="_x0000_i1232" DrawAspect="Content" ObjectID="_1468075932" r:id="rId452">
                  <o:LockedField>false</o:LockedField>
                </o:OLEObject>
              </w:object>
            </w:r>
          </w:p>
        </w:tc>
      </w:tr>
    </w:tbl>
    <w:p>
      <w:pPr>
        <w:pStyle w:val="7"/>
        <w:spacing w:before="0" w:beforeLines="0"/>
      </w:pPr>
    </w:p>
    <w:p>
      <w:pPr>
        <w:pStyle w:val="7"/>
        <w:spacing w:before="0" w:beforeLines="0"/>
        <w:rPr>
          <w:rFonts w:ascii="宋体" w:hAnsi="宋体" w:cs="宋体"/>
        </w:rPr>
      </w:pPr>
      <w:bookmarkStart w:id="194" w:name="_Toc34839754"/>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6</w:t>
      </w:r>
      <w:r>
        <w:fldChar w:fldCharType="end"/>
      </w:r>
      <w:r>
        <w:t xml:space="preserve">  </w:t>
      </w:r>
      <w:r>
        <w:rPr>
          <w:rFonts w:hint="eastAsia"/>
        </w:rPr>
        <w:t>频域特征表</w:t>
      </w:r>
      <w:bookmarkEnd w:id="194"/>
    </w:p>
    <w:tbl>
      <w:tblPr>
        <w:tblStyle w:val="26"/>
        <w:tblW w:w="540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83"/>
        <w:gridCol w:w="401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6" w:hRule="atLeast"/>
          <w:jc w:val="center"/>
        </w:trPr>
        <w:tc>
          <w:tcPr>
            <w:tcW w:w="0" w:type="auto"/>
            <w:tcBorders>
              <w:top w:val="single" w:color="auto" w:sz="12" w:space="0"/>
              <w:bottom w:val="single" w:color="auto" w:sz="4" w:space="0"/>
            </w:tcBorders>
            <w:vAlign w:val="center"/>
          </w:tcPr>
          <w:p>
            <w:pPr>
              <w:widowControl/>
              <w:adjustRightInd w:val="0"/>
              <w:spacing w:line="300" w:lineRule="auto"/>
              <w:jc w:val="center"/>
              <w:rPr>
                <w:rFonts w:ascii="宋体" w:hAnsi="宋体"/>
                <w:kern w:val="0"/>
                <w:sz w:val="18"/>
                <w:szCs w:val="18"/>
              </w:rPr>
            </w:pPr>
            <w:r>
              <w:rPr>
                <w:rFonts w:hint="eastAsia" w:ascii="宋体" w:hAnsi="宋体"/>
                <w:kern w:val="0"/>
                <w:sz w:val="18"/>
                <w:szCs w:val="18"/>
              </w:rPr>
              <w:t>频域特征</w:t>
            </w:r>
          </w:p>
        </w:tc>
        <w:tc>
          <w:tcPr>
            <w:tcW w:w="0" w:type="auto"/>
            <w:tcBorders>
              <w:top w:val="single" w:color="auto" w:sz="12" w:space="0"/>
              <w:bottom w:val="single" w:color="auto" w:sz="4" w:space="0"/>
            </w:tcBorders>
            <w:vAlign w:val="center"/>
          </w:tcPr>
          <w:p>
            <w:pPr>
              <w:widowControl/>
              <w:adjustRightInd w:val="0"/>
              <w:spacing w:line="300" w:lineRule="auto"/>
              <w:jc w:val="center"/>
              <w:rPr>
                <w:rFonts w:ascii="宋体" w:hAnsi="宋体"/>
                <w:kern w:val="0"/>
                <w:sz w:val="18"/>
                <w:szCs w:val="18"/>
              </w:rPr>
            </w:pPr>
            <w:r>
              <w:rPr>
                <w:rFonts w:hint="eastAsia" w:ascii="宋体" w:hAnsi="宋体"/>
                <w:kern w:val="0"/>
                <w:sz w:val="18"/>
                <w:szCs w:val="18"/>
              </w:rPr>
              <w:t>表达式</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572" w:hRule="atLeast"/>
          <w:jc w:val="center"/>
        </w:trPr>
        <w:tc>
          <w:tcPr>
            <w:tcW w:w="0" w:type="auto"/>
            <w:tcBorders>
              <w:bottom w:val="single" w:color="auto" w:sz="4" w:space="0"/>
            </w:tcBorders>
            <w:vAlign w:val="center"/>
          </w:tcPr>
          <w:p>
            <w:pPr>
              <w:widowControl/>
              <w:adjustRightInd w:val="0"/>
              <w:spacing w:line="300" w:lineRule="auto"/>
              <w:jc w:val="center"/>
              <w:rPr>
                <w:rFonts w:ascii="宋体" w:hAnsi="宋体"/>
                <w:kern w:val="0"/>
                <w:sz w:val="18"/>
                <w:szCs w:val="18"/>
              </w:rPr>
            </w:pPr>
            <w:r>
              <w:rPr>
                <w:rFonts w:hint="eastAsia" w:ascii="宋体" w:hAnsi="宋体"/>
                <w:kern w:val="0"/>
                <w:sz w:val="18"/>
                <w:szCs w:val="18"/>
              </w:rPr>
              <w:t>重心频率</w:t>
            </w:r>
          </w:p>
        </w:tc>
        <w:tc>
          <w:tcPr>
            <w:tcW w:w="0" w:type="auto"/>
            <w:tcBorders>
              <w:bottom w:val="single" w:color="auto" w:sz="4" w:space="0"/>
            </w:tcBorders>
            <w:vAlign w:val="center"/>
          </w:tcPr>
          <w:p>
            <w:pPr>
              <w:widowControl/>
              <w:adjustRightInd w:val="0"/>
              <w:spacing w:line="300" w:lineRule="auto"/>
              <w:jc w:val="center"/>
              <w:rPr>
                <w:rFonts w:ascii="宋体" w:hAnsi="宋体"/>
                <w:kern w:val="0"/>
                <w:sz w:val="18"/>
                <w:szCs w:val="18"/>
              </w:rPr>
            </w:pPr>
            <w:r>
              <w:rPr>
                <w:rFonts w:ascii="宋体" w:hAnsi="宋体"/>
                <w:kern w:val="0"/>
                <w:position w:val="-60"/>
                <w:sz w:val="18"/>
                <w:szCs w:val="18"/>
              </w:rPr>
              <w:object>
                <v:shape id="_x0000_i1233" o:spt="75" type="#_x0000_t75" style="height:65.85pt;width:84.7pt;" o:ole="t" filled="f" o:preferrelative="t" stroked="f" coordsize="21600,21600">
                  <v:path/>
                  <v:fill on="f" focussize="0,0"/>
                  <v:stroke on="f" joinstyle="miter"/>
                  <v:imagedata r:id="rId455" o:title=""/>
                  <o:lock v:ext="edit" aspectratio="t"/>
                  <w10:wrap type="none"/>
                  <w10:anchorlock/>
                </v:shape>
                <o:OLEObject Type="Embed" ProgID="Equation.DSMT4" ShapeID="_x0000_i1233" DrawAspect="Content" ObjectID="_1468075933" r:id="rId454">
                  <o:LockedField>false</o:LockedField>
                </o:OLEObject>
              </w:object>
            </w:r>
            <w:r>
              <w:rPr>
                <w:rFonts w:ascii="宋体" w:hAnsi="宋体"/>
                <w:kern w:val="0"/>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581" w:hRule="atLeast"/>
          <w:jc w:val="center"/>
        </w:trPr>
        <w:tc>
          <w:tcPr>
            <w:tcW w:w="0" w:type="auto"/>
            <w:tcBorders>
              <w:top w:val="single" w:color="auto" w:sz="4" w:space="0"/>
              <w:bottom w:val="nil"/>
            </w:tcBorders>
            <w:vAlign w:val="center"/>
          </w:tcPr>
          <w:p>
            <w:pPr>
              <w:widowControl/>
              <w:adjustRightInd w:val="0"/>
              <w:spacing w:line="300" w:lineRule="auto"/>
              <w:jc w:val="center"/>
              <w:rPr>
                <w:rFonts w:ascii="宋体" w:hAnsi="宋体"/>
                <w:kern w:val="0"/>
                <w:sz w:val="18"/>
                <w:szCs w:val="18"/>
              </w:rPr>
            </w:pPr>
            <w:r>
              <w:rPr>
                <w:rFonts w:hint="eastAsia" w:ascii="宋体" w:hAnsi="宋体"/>
                <w:kern w:val="0"/>
                <w:sz w:val="18"/>
                <w:szCs w:val="18"/>
              </w:rPr>
              <w:t>均方频率</w:t>
            </w:r>
          </w:p>
        </w:tc>
        <w:tc>
          <w:tcPr>
            <w:tcW w:w="0" w:type="auto"/>
            <w:tcBorders>
              <w:top w:val="single" w:color="auto" w:sz="4" w:space="0"/>
              <w:bottom w:val="nil"/>
            </w:tcBorders>
            <w:vAlign w:val="center"/>
          </w:tcPr>
          <w:p>
            <w:pPr>
              <w:widowControl/>
              <w:adjustRightInd w:val="0"/>
              <w:spacing w:line="300" w:lineRule="auto"/>
              <w:jc w:val="center"/>
              <w:rPr>
                <w:rFonts w:ascii="宋体" w:hAnsi="宋体"/>
                <w:kern w:val="0"/>
                <w:sz w:val="18"/>
                <w:szCs w:val="18"/>
              </w:rPr>
            </w:pPr>
            <w:r>
              <w:rPr>
                <w:rFonts w:ascii="宋体" w:hAnsi="宋体"/>
                <w:kern w:val="0"/>
                <w:position w:val="-60"/>
                <w:sz w:val="18"/>
                <w:szCs w:val="18"/>
              </w:rPr>
              <w:object>
                <v:shape id="_x0000_i1234" o:spt="75" type="#_x0000_t75" style="height:65.85pt;width:91.9pt;" o:ole="t" filled="f" o:preferrelative="t" stroked="f" coordsize="21600,21600">
                  <v:path/>
                  <v:fill on="f" focussize="0,0"/>
                  <v:stroke on="f" joinstyle="miter"/>
                  <v:imagedata r:id="rId457" o:title=""/>
                  <o:lock v:ext="edit" aspectratio="t"/>
                  <w10:wrap type="none"/>
                  <w10:anchorlock/>
                </v:shape>
                <o:OLEObject Type="Embed" ProgID="Equation.DSMT4" ShapeID="_x0000_i1234" DrawAspect="Content" ObjectID="_1468075934" r:id="rId456">
                  <o:LockedField>false</o:LockedField>
                </o:OLEObject>
              </w:object>
            </w:r>
            <w:r>
              <w:rPr>
                <w:rFonts w:ascii="宋体" w:hAnsi="宋体"/>
                <w:kern w:val="0"/>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572" w:hRule="atLeast"/>
          <w:jc w:val="center"/>
        </w:trPr>
        <w:tc>
          <w:tcPr>
            <w:tcW w:w="0" w:type="auto"/>
            <w:tcBorders>
              <w:top w:val="nil"/>
              <w:bottom w:val="single" w:color="auto" w:sz="12" w:space="0"/>
            </w:tcBorders>
            <w:vAlign w:val="center"/>
          </w:tcPr>
          <w:p>
            <w:pPr>
              <w:widowControl/>
              <w:adjustRightInd w:val="0"/>
              <w:spacing w:line="300" w:lineRule="auto"/>
              <w:jc w:val="center"/>
              <w:rPr>
                <w:rFonts w:ascii="宋体" w:hAnsi="宋体"/>
                <w:kern w:val="0"/>
                <w:sz w:val="18"/>
                <w:szCs w:val="18"/>
              </w:rPr>
            </w:pPr>
            <w:r>
              <w:rPr>
                <w:rFonts w:hint="eastAsia" w:ascii="宋体" w:hAnsi="宋体"/>
                <w:kern w:val="0"/>
                <w:sz w:val="18"/>
                <w:szCs w:val="18"/>
              </w:rPr>
              <w:t>频率方差</w:t>
            </w:r>
          </w:p>
        </w:tc>
        <w:tc>
          <w:tcPr>
            <w:tcW w:w="0" w:type="auto"/>
            <w:tcBorders>
              <w:top w:val="nil"/>
              <w:bottom w:val="single" w:color="auto" w:sz="12" w:space="0"/>
            </w:tcBorders>
            <w:vAlign w:val="center"/>
          </w:tcPr>
          <w:p>
            <w:pPr>
              <w:widowControl/>
              <w:adjustRightInd w:val="0"/>
              <w:spacing w:line="300" w:lineRule="auto"/>
              <w:jc w:val="center"/>
              <w:rPr>
                <w:rFonts w:ascii="宋体" w:hAnsi="宋体"/>
                <w:kern w:val="0"/>
                <w:sz w:val="18"/>
                <w:szCs w:val="18"/>
              </w:rPr>
            </w:pPr>
            <w:r>
              <w:rPr>
                <w:rFonts w:ascii="宋体" w:hAnsi="宋体"/>
                <w:kern w:val="0"/>
                <w:position w:val="-60"/>
                <w:sz w:val="18"/>
                <w:szCs w:val="18"/>
              </w:rPr>
              <w:object>
                <v:shape id="_x0000_i1235" o:spt="75" type="#_x0000_t75" style="height:65.85pt;width:125.15pt;" o:ole="t" filled="f" o:preferrelative="t" stroked="f" coordsize="21600,21600">
                  <v:path/>
                  <v:fill on="f" focussize="0,0"/>
                  <v:stroke on="f" joinstyle="miter"/>
                  <v:imagedata r:id="rId459" o:title=""/>
                  <o:lock v:ext="edit" aspectratio="t"/>
                  <w10:wrap type="none"/>
                  <w10:anchorlock/>
                </v:shape>
                <o:OLEObject Type="Embed" ProgID="Equation.DSMT4" ShapeID="_x0000_i1235" DrawAspect="Content" ObjectID="_1468075935" r:id="rId458">
                  <o:LockedField>false</o:LockedField>
                </o:OLEObject>
              </w:object>
            </w:r>
            <w:r>
              <w:rPr>
                <w:rFonts w:ascii="宋体" w:hAnsi="宋体"/>
                <w:kern w:val="0"/>
                <w:sz w:val="18"/>
                <w:szCs w:val="18"/>
              </w:rPr>
              <w:t xml:space="preserve"> </w:t>
            </w:r>
          </w:p>
        </w:tc>
      </w:tr>
    </w:tbl>
    <w:p>
      <w:pPr>
        <w:pStyle w:val="59"/>
        <w:ind w:firstLine="420"/>
      </w:pPr>
    </w:p>
    <w:p>
      <w:pPr>
        <w:pStyle w:val="59"/>
        <w:ind w:firstLine="420"/>
      </w:pPr>
      <w:r>
        <w:rPr>
          <w:rFonts w:hint="eastAsia"/>
        </w:rPr>
        <w:t>将提取的</w:t>
      </w:r>
      <w:r>
        <w:t>13</w:t>
      </w:r>
      <w:r>
        <w:rPr>
          <w:rFonts w:hint="eastAsia"/>
        </w:rPr>
        <w:t>种时频特征输入到参数优化后的支持向量机（</w:t>
      </w:r>
      <w:r>
        <w:t>SVM</w:t>
      </w:r>
      <w:r>
        <w:rPr>
          <w:rFonts w:hint="eastAsia"/>
        </w:rPr>
        <w:t>）模型中去，得到了故障分类的结果（如表</w:t>
      </w:r>
      <w:r>
        <w:t>3.7</w:t>
      </w:r>
      <w:r>
        <w:rPr>
          <w:rFonts w:hint="eastAsia"/>
        </w:rPr>
        <w:t>所示），</w:t>
      </w:r>
      <w:r>
        <w:t>CNN</w:t>
      </w:r>
      <w:r>
        <w:rPr>
          <w:rFonts w:hint="eastAsia"/>
        </w:rPr>
        <w:t>与</w:t>
      </w:r>
      <w:r>
        <w:t xml:space="preserve"> SVM</w:t>
      </w:r>
      <w:r>
        <w:rPr>
          <w:rFonts w:hint="eastAsia"/>
        </w:rPr>
        <w:t>在轴承座测点上的故障分类准确率均达到</w:t>
      </w:r>
      <w:r>
        <w:t>99%</w:t>
      </w:r>
      <w:r>
        <w:rPr>
          <w:rFonts w:hint="eastAsia"/>
        </w:rPr>
        <w:t>以上。由图</w:t>
      </w:r>
      <w:r>
        <w:t>3.29</w:t>
      </w:r>
      <w:r>
        <w:rPr>
          <w:rFonts w:hint="eastAsia"/>
        </w:rPr>
        <w:t>可知，三种使用C</w:t>
      </w:r>
      <w:r>
        <w:t>NN</w:t>
      </w:r>
      <w:r>
        <w:rPr>
          <w:rFonts w:hint="eastAsia"/>
        </w:rPr>
        <w:t>进行故障分类的方法，其分类准确率随着迭代步数的增加不断提高，且本文所提方法的收敛速度更快，故障诊断效果更好。</w:t>
      </w:r>
    </w:p>
    <w:p>
      <w:pPr>
        <w:pStyle w:val="59"/>
        <w:ind w:firstLine="420"/>
      </w:pPr>
      <w:r>
        <w:rPr>
          <w:rFonts w:hint="eastAsia"/>
        </w:rPr>
        <w:t>将提取的</w:t>
      </w:r>
      <w:r>
        <w:t>13</w:t>
      </w:r>
      <w:r>
        <w:rPr>
          <w:rFonts w:hint="eastAsia"/>
        </w:rPr>
        <w:t>种时频特征输入到参数优化后的支持向量机（</w:t>
      </w:r>
      <w:r>
        <w:t>SVM</w:t>
      </w:r>
      <w:r>
        <w:rPr>
          <w:rFonts w:hint="eastAsia"/>
        </w:rPr>
        <w:t>）模型中去，得到了故障分类结果，如表</w:t>
      </w:r>
      <w:r>
        <w:t>3.7</w:t>
      </w:r>
      <w:r>
        <w:rPr>
          <w:rFonts w:hint="eastAsia"/>
        </w:rPr>
        <w:t>所示，</w:t>
      </w:r>
      <w:r>
        <w:t>CNN</w:t>
      </w:r>
      <w:r>
        <w:rPr>
          <w:rFonts w:hint="eastAsia"/>
        </w:rPr>
        <w:t>与</w:t>
      </w:r>
      <w:r>
        <w:t xml:space="preserve"> SVM</w:t>
      </w:r>
      <w:r>
        <w:rPr>
          <w:rFonts w:hint="eastAsia"/>
        </w:rPr>
        <w:t>在轴承座测点上的故障分类准确率均达到</w:t>
      </w:r>
      <w:r>
        <w:t>99%</w:t>
      </w:r>
      <w:r>
        <w:rPr>
          <w:rFonts w:hint="eastAsia"/>
        </w:rPr>
        <w:t>以上。由图</w:t>
      </w:r>
      <w:r>
        <w:t>3.29</w:t>
      </w:r>
      <w:r>
        <w:rPr>
          <w:rFonts w:hint="eastAsia"/>
        </w:rPr>
        <w:t>可知，用</w:t>
      </w:r>
      <w:r>
        <w:t>CNN</w:t>
      </w:r>
      <w:r>
        <w:rPr>
          <w:rFonts w:hint="eastAsia"/>
        </w:rPr>
        <w:t>进行故障分类的三种方法，分类准确率随着迭代步数的增加不断提高，但本文所提方法的收敛速度更快。</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709670" cy="2834005"/>
                  <wp:effectExtent l="0" t="0" r="508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0" cstate="print">
                            <a:extLst>
                              <a:ext uri="{28A0092B-C50C-407E-A947-70E740481C1C}">
                                <a14:useLocalDpi xmlns:a14="http://schemas.microsoft.com/office/drawing/2010/main" val="0"/>
                              </a:ext>
                            </a:extLst>
                          </a:blip>
                          <a:srcRect l="7585" t="6433" r="11328" b="5302"/>
                          <a:stretch>
                            <a:fillRect/>
                          </a:stretch>
                        </pic:blipFill>
                        <pic:spPr>
                          <a:xfrm>
                            <a:off x="0" y="0"/>
                            <a:ext cx="3714674" cy="2837712"/>
                          </a:xfrm>
                          <a:prstGeom prst="rect">
                            <a:avLst/>
                          </a:prstGeom>
                          <a:ln>
                            <a:noFill/>
                          </a:ln>
                        </pic:spPr>
                      </pic:pic>
                    </a:graphicData>
                  </a:graphic>
                </wp:inline>
              </w:drawing>
            </w:r>
          </w:p>
        </w:tc>
      </w:tr>
    </w:tbl>
    <w:p>
      <w:pPr>
        <w:pStyle w:val="7"/>
        <w:spacing w:before="156"/>
      </w:pPr>
      <w:bookmarkStart w:id="195" w:name="_Toc34845216"/>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29</w:t>
      </w:r>
      <w:r>
        <w:fldChar w:fldCharType="end"/>
      </w:r>
      <w:r>
        <w:t xml:space="preserve">  </w:t>
      </w:r>
      <w:r>
        <w:rPr>
          <w:rFonts w:hint="eastAsia"/>
        </w:rPr>
        <w:t>轴承座信号的故障分类结果图</w:t>
      </w:r>
      <w:bookmarkEnd w:id="195"/>
    </w:p>
    <w:p>
      <w:pPr>
        <w:pStyle w:val="7"/>
        <w:spacing w:before="0" w:beforeLines="0"/>
        <w:rPr>
          <w:rFonts w:ascii="宋体" w:hAnsi="宋体" w:cs="宋体"/>
        </w:rPr>
      </w:pPr>
      <w:bookmarkStart w:id="196" w:name="_Toc34839755"/>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7</w:t>
      </w:r>
      <w:r>
        <w:fldChar w:fldCharType="end"/>
      </w:r>
      <w:r>
        <w:t xml:space="preserve">  </w:t>
      </w:r>
      <w:r>
        <w:rPr>
          <w:rFonts w:hint="eastAsia"/>
        </w:rPr>
        <w:t>轴承座信号分类结果表</w:t>
      </w:r>
      <w:bookmarkEnd w:id="196"/>
    </w:p>
    <w:tbl>
      <w:tblPr>
        <w:tblStyle w:val="26"/>
        <w:tblW w:w="751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7"/>
        <w:gridCol w:w="1880"/>
        <w:gridCol w:w="1606"/>
        <w:gridCol w:w="1843"/>
        <w:gridCol w:w="141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 w:hRule="atLeast"/>
          <w:jc w:val="center"/>
        </w:trPr>
        <w:tc>
          <w:tcPr>
            <w:tcW w:w="0" w:type="auto"/>
            <w:tcBorders>
              <w:top w:val="single" w:color="auto" w:sz="12" w:space="0"/>
              <w:bottom w:val="single" w:color="auto" w:sz="4" w:space="0"/>
            </w:tcBorders>
          </w:tcPr>
          <w:p>
            <w:pPr>
              <w:widowControl/>
              <w:spacing w:line="240" w:lineRule="auto"/>
              <w:jc w:val="center"/>
              <w:rPr>
                <w:rFonts w:ascii="宋体" w:hAnsi="宋体"/>
                <w:kern w:val="0"/>
                <w:sz w:val="18"/>
                <w:szCs w:val="18"/>
              </w:rPr>
            </w:pPr>
            <w:r>
              <w:rPr>
                <w:rFonts w:hint="eastAsia" w:ascii="宋体" w:hAnsi="宋体"/>
                <w:kern w:val="0"/>
                <w:sz w:val="18"/>
                <w:szCs w:val="18"/>
              </w:rPr>
              <w:t>测点</w:t>
            </w:r>
          </w:p>
        </w:tc>
        <w:tc>
          <w:tcPr>
            <w:tcW w:w="6746" w:type="dxa"/>
            <w:gridSpan w:val="4"/>
            <w:tcBorders>
              <w:top w:val="single" w:color="auto" w:sz="12" w:space="0"/>
              <w:bottom w:val="single" w:color="auto" w:sz="4" w:space="0"/>
            </w:tcBorders>
          </w:tcPr>
          <w:p>
            <w:pPr>
              <w:widowControl/>
              <w:spacing w:line="240" w:lineRule="auto"/>
              <w:jc w:val="center"/>
              <w:rPr>
                <w:rFonts w:ascii="宋体" w:hAnsi="宋体"/>
                <w:kern w:val="0"/>
                <w:sz w:val="18"/>
                <w:szCs w:val="18"/>
              </w:rPr>
            </w:pPr>
            <w:r>
              <w:rPr>
                <w:rFonts w:hint="eastAsia" w:ascii="宋体" w:hAnsi="宋体"/>
                <w:kern w:val="0"/>
                <w:sz w:val="18"/>
                <w:szCs w:val="18"/>
              </w:rPr>
              <w:t>准确率</w:t>
            </w:r>
            <w:r>
              <w:rPr>
                <w:rFonts w:ascii="宋体" w:hAnsi="宋体"/>
                <w:kern w:val="0"/>
                <w:sz w:val="18"/>
                <w:szCs w:val="18"/>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0" w:type="auto"/>
            <w:tcBorders>
              <w:top w:val="single" w:color="auto" w:sz="4" w:space="0"/>
            </w:tcBorders>
          </w:tcPr>
          <w:p>
            <w:pPr>
              <w:widowControl/>
              <w:spacing w:line="240" w:lineRule="auto"/>
              <w:jc w:val="center"/>
              <w:rPr>
                <w:rFonts w:ascii="宋体" w:hAnsi="宋体"/>
                <w:kern w:val="0"/>
                <w:sz w:val="18"/>
                <w:szCs w:val="18"/>
              </w:rPr>
            </w:pPr>
          </w:p>
        </w:tc>
        <w:tc>
          <w:tcPr>
            <w:tcW w:w="1880"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 xml:space="preserve">CNN+ </w:t>
            </w:r>
            <w:r>
              <w:rPr>
                <w:rFonts w:hint="eastAsia" w:ascii="宋体" w:hAnsi="宋体"/>
                <w:kern w:val="0"/>
                <w:sz w:val="18"/>
                <w:szCs w:val="18"/>
              </w:rPr>
              <w:t>矩阵图</w:t>
            </w:r>
          </w:p>
        </w:tc>
        <w:tc>
          <w:tcPr>
            <w:tcW w:w="1606"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CNN+</w:t>
            </w:r>
            <w:r>
              <w:rPr>
                <w:rFonts w:hint="eastAsia" w:ascii="宋体" w:hAnsi="宋体"/>
                <w:kern w:val="0"/>
                <w:sz w:val="18"/>
                <w:szCs w:val="18"/>
              </w:rPr>
              <w:t>峭度图</w:t>
            </w:r>
          </w:p>
        </w:tc>
        <w:tc>
          <w:tcPr>
            <w:tcW w:w="1843"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CNN+</w:t>
            </w:r>
            <w:r>
              <w:rPr>
                <w:rFonts w:hint="eastAsia" w:ascii="宋体" w:hAnsi="宋体"/>
                <w:kern w:val="0"/>
                <w:sz w:val="18"/>
                <w:szCs w:val="18"/>
              </w:rPr>
              <w:t>小波尺度谱</w:t>
            </w:r>
          </w:p>
        </w:tc>
        <w:tc>
          <w:tcPr>
            <w:tcW w:w="1417" w:type="dxa"/>
            <w:tcBorders>
              <w:top w:val="single" w:color="auto" w:sz="4" w:space="0"/>
            </w:tcBorders>
          </w:tcPr>
          <w:p>
            <w:pPr>
              <w:widowControl/>
              <w:spacing w:line="240" w:lineRule="auto"/>
              <w:jc w:val="center"/>
              <w:rPr>
                <w:rFonts w:ascii="宋体" w:hAnsi="宋体"/>
                <w:kern w:val="0"/>
                <w:sz w:val="18"/>
                <w:szCs w:val="18"/>
              </w:rPr>
            </w:pPr>
            <w:r>
              <w:rPr>
                <w:rFonts w:ascii="宋体" w:hAnsi="宋体"/>
                <w:kern w:val="0"/>
                <w:sz w:val="18"/>
                <w:szCs w:val="18"/>
              </w:rPr>
              <w:t>SVM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 w:hRule="atLeast"/>
          <w:jc w:val="center"/>
        </w:trPr>
        <w:tc>
          <w:tcPr>
            <w:tcW w:w="0" w:type="auto"/>
            <w:tcBorders>
              <w:bottom w:val="single" w:color="auto" w:sz="12" w:space="0"/>
            </w:tcBorders>
          </w:tcPr>
          <w:p>
            <w:pPr>
              <w:widowControl/>
              <w:spacing w:line="240" w:lineRule="auto"/>
              <w:jc w:val="center"/>
              <w:rPr>
                <w:rFonts w:ascii="宋体" w:hAnsi="宋体"/>
                <w:kern w:val="0"/>
                <w:sz w:val="18"/>
                <w:szCs w:val="18"/>
              </w:rPr>
            </w:pPr>
            <w:r>
              <w:rPr>
                <w:rFonts w:hint="eastAsia" w:ascii="宋体" w:hAnsi="宋体"/>
                <w:kern w:val="0"/>
                <w:sz w:val="18"/>
                <w:szCs w:val="18"/>
              </w:rPr>
              <w:t>轴承座</w:t>
            </w:r>
          </w:p>
        </w:tc>
        <w:tc>
          <w:tcPr>
            <w:tcW w:w="1880"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99.43</w:t>
            </w:r>
          </w:p>
        </w:tc>
        <w:tc>
          <w:tcPr>
            <w:tcW w:w="1606"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99.75</w:t>
            </w:r>
          </w:p>
        </w:tc>
        <w:tc>
          <w:tcPr>
            <w:tcW w:w="1843"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100</w:t>
            </w:r>
          </w:p>
        </w:tc>
        <w:tc>
          <w:tcPr>
            <w:tcW w:w="1417" w:type="dxa"/>
            <w:tcBorders>
              <w:bottom w:val="single" w:color="auto" w:sz="12" w:space="0"/>
            </w:tcBorders>
          </w:tcPr>
          <w:p>
            <w:pPr>
              <w:widowControl/>
              <w:spacing w:line="240" w:lineRule="auto"/>
              <w:jc w:val="center"/>
              <w:rPr>
                <w:rFonts w:ascii="宋体" w:hAnsi="宋体"/>
                <w:kern w:val="0"/>
                <w:sz w:val="18"/>
                <w:szCs w:val="18"/>
              </w:rPr>
            </w:pPr>
            <w:r>
              <w:rPr>
                <w:rFonts w:ascii="宋体" w:hAnsi="宋体"/>
                <w:kern w:val="0"/>
                <w:sz w:val="18"/>
                <w:szCs w:val="18"/>
              </w:rPr>
              <w:t>99.26</w:t>
            </w:r>
          </w:p>
        </w:tc>
      </w:tr>
    </w:tbl>
    <w:p>
      <w:pPr>
        <w:pStyle w:val="59"/>
        <w:ind w:firstLine="420"/>
      </w:pPr>
      <w:r>
        <w:rPr>
          <w:rFonts w:hint="eastAsia"/>
        </w:rPr>
        <w:t xml:space="preserve">轴承座测点处，基于小波尺度谱与卷积神经网络方法的轴承故障诊断特征聚类图如图 </w:t>
      </w:r>
      <w:r>
        <w:t xml:space="preserve"> </w:t>
      </w:r>
      <w:r>
        <w:rPr>
          <w:rFonts w:hint="eastAsia"/>
        </w:rPr>
        <w:t>所示。由图</w:t>
      </w:r>
      <w:r>
        <w:t>3.30</w:t>
      </w:r>
      <w:r>
        <w:rPr>
          <w:rFonts w:hint="eastAsia"/>
        </w:rPr>
        <w:t xml:space="preserve">可知，卷积神经网络第一层网络提取的特征分布比较杂乱无章如图 </w:t>
      </w:r>
      <w:r>
        <w:t>3.30</w:t>
      </w:r>
      <w:r>
        <w:rPr>
          <w:rFonts w:hint="eastAsia"/>
        </w:rPr>
        <w:t>（a）所示，经过多层卷积层和全连接层后，最后分类器能够很好地将卷积神经网络提取的特征有效分类。</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667125" cy="24771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3681309" cy="248685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rPr>
                <w:rFonts w:hint="eastAsia" w:ascii="宋体" w:hAnsi="宋体" w:cs="宋体"/>
                <w:color w:val="FF0000"/>
              </w:rPr>
              <w:t>（a） 第一层卷积层提取的特征分布图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p>
          <w:p>
            <w:pPr>
              <w:pStyle w:val="59"/>
              <w:spacing w:line="240" w:lineRule="auto"/>
              <w:ind w:firstLine="0" w:firstLineChars="0"/>
              <w:jc w:val="center"/>
            </w:pPr>
            <w:r>
              <w:rPr>
                <w:rFonts w:hint="eastAsia"/>
              </w:rPr>
              <w:t xml:space="preserve"> </w:t>
            </w:r>
            <w:r>
              <w:t xml:space="preserve">        </w:t>
            </w:r>
            <w:r>
              <w:drawing>
                <wp:inline distT="0" distB="0" distL="0" distR="0">
                  <wp:extent cx="3669665" cy="2545080"/>
                  <wp:effectExtent l="0" t="0" r="6985"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3711835" cy="257406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rPr>
                <w:rFonts w:hint="eastAsia" w:ascii="宋体" w:hAnsi="宋体" w:cs="宋体"/>
              </w:rPr>
              <w:t>（b）特征分类结果图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rPr>
                <w:rFonts w:ascii="宋体" w:hAnsi="宋体" w:cs="宋体"/>
              </w:rPr>
            </w:pPr>
            <w:bookmarkStart w:id="197" w:name="_Toc34845217"/>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30</w:t>
            </w:r>
            <w:r>
              <w:fldChar w:fldCharType="end"/>
            </w:r>
            <w:r>
              <w:t xml:space="preserve">  </w:t>
            </w:r>
            <w:r>
              <w:rPr>
                <w:rFonts w:hint="eastAsia"/>
              </w:rPr>
              <w:t>轴承座信号特征分类图</w:t>
            </w:r>
            <w:bookmarkEnd w:id="197"/>
          </w:p>
        </w:tc>
      </w:tr>
    </w:tbl>
    <w:p>
      <w:pPr>
        <w:ind w:firstLine="420"/>
      </w:pPr>
      <w:r>
        <w:t>3</w:t>
      </w:r>
      <w:r>
        <w:rPr>
          <w:rFonts w:hint="eastAsia"/>
        </w:rPr>
        <w:t>）机匣测点上的故障分类结果</w:t>
      </w:r>
    </w:p>
    <w:p>
      <w:pPr>
        <w:pStyle w:val="59"/>
        <w:ind w:firstLine="420"/>
      </w:pPr>
      <w:r>
        <w:rPr>
          <w:rFonts w:hint="eastAsia"/>
        </w:rPr>
        <w:t>同样地，将同种故障轴承在不同转速下采集到的信号样本作为一种故障数据。其故障分类结果如表3</w:t>
      </w:r>
      <w:r>
        <w:t>.8</w:t>
      </w:r>
      <w:r>
        <w:rPr>
          <w:rFonts w:hint="eastAsia"/>
        </w:rPr>
        <w:t>所示，</w:t>
      </w:r>
      <w:r>
        <w:t xml:space="preserve"> SVM</w:t>
      </w:r>
      <w:r>
        <w:rPr>
          <w:rFonts w:hint="eastAsia"/>
        </w:rPr>
        <w:t>在机匣水平和垂直测点上的故障分类准确率分别</w:t>
      </w:r>
      <w:r>
        <w:t>86.16%</w:t>
      </w:r>
      <w:r>
        <w:rPr>
          <w:rFonts w:hint="eastAsia"/>
        </w:rPr>
        <w:t>与</w:t>
      </w:r>
      <w:r>
        <w:t>88.73%</w:t>
      </w:r>
      <w:r>
        <w:rPr>
          <w:rFonts w:hint="eastAsia"/>
        </w:rPr>
        <w:t>，而基于卷积神经网络算法的故障分类准确率都明显高于S</w:t>
      </w:r>
      <w:r>
        <w:t>VM</w:t>
      </w:r>
      <w:r>
        <w:rPr>
          <w:rFonts w:hint="eastAsia"/>
        </w:rPr>
        <w:t>的故障分类结果，其中水平和垂直测点的最低故障分类准确率分别为：</w:t>
      </w:r>
      <w:r>
        <w:t>92.44%</w:t>
      </w:r>
      <w:r>
        <w:rPr>
          <w:rFonts w:hint="eastAsia"/>
        </w:rPr>
        <w:t>和</w:t>
      </w:r>
      <w:r>
        <w:t>90.03%</w:t>
      </w:r>
      <w:r>
        <w:rPr>
          <w:rFonts w:hint="eastAsia"/>
        </w:rPr>
        <w:t>。</w:t>
      </w:r>
    </w:p>
    <w:p>
      <w:pPr>
        <w:pStyle w:val="59"/>
        <w:ind w:firstLine="420"/>
      </w:pPr>
      <w:r>
        <w:rPr>
          <w:rFonts w:hint="eastAsia"/>
        </w:rPr>
        <w:t>由图</w:t>
      </w:r>
      <w:r>
        <w:t>3.31</w:t>
      </w:r>
      <w:r>
        <w:rPr>
          <w:rFonts w:hint="eastAsia"/>
        </w:rPr>
        <w:t>和表</w:t>
      </w:r>
      <w:r>
        <w:t>3.8</w:t>
      </w:r>
      <w:r>
        <w:rPr>
          <w:rFonts w:hint="eastAsia"/>
        </w:rPr>
        <w:t>可知，在机匣水平和垂直测点上本文所提方法的平均准确率分别达到了</w:t>
      </w:r>
      <w:r>
        <w:t>96.32%</w:t>
      </w:r>
      <w:r>
        <w:rPr>
          <w:rFonts w:hint="eastAsia"/>
        </w:rPr>
        <w:t>和</w:t>
      </w:r>
      <w:r>
        <w:t>95.82%</w:t>
      </w:r>
      <w:r>
        <w:rPr>
          <w:rFonts w:hint="eastAsia"/>
        </w:rPr>
        <w:t>，并且高于其他两种组合。结果表明了本文所提方法具有更好的轴承故障诊断效果。特别地是，本节所采用的试验数据是在具有真实航空发动机结构的机匣上采集到的轴承振动信号，由于受到传递路径和其他噪声的影响，该信号的故障特征十分微弱，而本文所提方法的故障识别准确率最高，进一步证明了本文所提方法具有很好的泛化能力和故障识别率。</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345815" cy="2552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3" cstate="print">
                            <a:extLst>
                              <a:ext uri="{28A0092B-C50C-407E-A947-70E740481C1C}">
                                <a14:useLocalDpi xmlns:a14="http://schemas.microsoft.com/office/drawing/2010/main" val="0"/>
                              </a:ext>
                            </a:extLst>
                          </a:blip>
                          <a:srcRect l="8314" t="6621" r="11233" b="5918"/>
                          <a:stretch>
                            <a:fillRect/>
                          </a:stretch>
                        </pic:blipFill>
                        <pic:spPr>
                          <a:xfrm>
                            <a:off x="0" y="0"/>
                            <a:ext cx="3345968" cy="25527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rPr>
                <w:rFonts w:ascii="宋体" w:hAnsi="宋体" w:cs="宋体"/>
              </w:rPr>
              <w:t>(</w:t>
            </w:r>
            <w:r>
              <w:t>a</w:t>
            </w:r>
            <w:r>
              <w:rPr>
                <w:rFonts w:ascii="宋体" w:hAnsi="宋体" w:cs="宋体"/>
              </w:rPr>
              <w:t>)</w:t>
            </w:r>
            <w:r>
              <w:rPr>
                <w:rFonts w:hint="eastAsia" w:ascii="宋体" w:hAnsi="宋体" w:cs="宋体"/>
              </w:rPr>
              <w:t>机匣垂直测点</w:t>
            </w:r>
            <w:r>
              <w:rPr>
                <w:rFonts w:ascii="宋体" w:hAnsi="宋体" w:cs="宋体"/>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417570" cy="2619375"/>
                  <wp:effectExtent l="0" t="0" r="889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4" cstate="print">
                            <a:extLst>
                              <a:ext uri="{28A0092B-C50C-407E-A947-70E740481C1C}">
                                <a14:useLocalDpi xmlns:a14="http://schemas.microsoft.com/office/drawing/2010/main" val="0"/>
                              </a:ext>
                            </a:extLst>
                          </a:blip>
                          <a:srcRect l="8850" t="8234" r="12232" b="5559"/>
                          <a:stretch>
                            <a:fillRect/>
                          </a:stretch>
                        </pic:blipFill>
                        <pic:spPr>
                          <a:xfrm>
                            <a:off x="0" y="0"/>
                            <a:ext cx="3417627" cy="261992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t>(b</w:t>
            </w:r>
            <w:r>
              <w:rPr>
                <w:rFonts w:ascii="宋体" w:hAnsi="宋体" w:cs="宋体"/>
              </w:rPr>
              <w:t>)</w:t>
            </w:r>
            <w:r>
              <w:rPr>
                <w:rFonts w:hint="eastAsia" w:ascii="宋体" w:hAnsi="宋体" w:cs="宋体"/>
              </w:rPr>
              <w:t>机匣水平测点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pPr>
            <w:bookmarkStart w:id="198" w:name="_Toc34845218"/>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31</w:t>
            </w:r>
            <w:r>
              <w:fldChar w:fldCharType="end"/>
            </w:r>
            <w:r>
              <w:t xml:space="preserve">  </w:t>
            </w:r>
            <w:r>
              <w:rPr>
                <w:rFonts w:hint="eastAsia"/>
              </w:rPr>
              <w:t>机匣信号的故障分类结果</w:t>
            </w:r>
            <w:bookmarkEnd w:id="198"/>
          </w:p>
        </w:tc>
      </w:tr>
    </w:tbl>
    <w:p>
      <w:pPr>
        <w:pStyle w:val="7"/>
        <w:spacing w:before="0" w:beforeLines="0"/>
        <w:rPr>
          <w:rFonts w:ascii="宋体" w:hAnsi="宋体" w:cs="宋体"/>
        </w:rPr>
      </w:pPr>
      <w:bookmarkStart w:id="199" w:name="_Toc34839756"/>
      <w:r>
        <w:rPr>
          <w:rFonts w:hint="eastAsia"/>
        </w:rPr>
        <w:t>表3.</w:t>
      </w:r>
      <w:r>
        <w:fldChar w:fldCharType="begin"/>
      </w:r>
      <w:r>
        <w:instrText xml:space="preserve"> </w:instrText>
      </w:r>
      <w:r>
        <w:rPr>
          <w:rFonts w:hint="eastAsia"/>
        </w:rPr>
        <w:instrText xml:space="preserve">SEQ 表3. \* ARABIC</w:instrText>
      </w:r>
      <w:r>
        <w:instrText xml:space="preserve"> </w:instrText>
      </w:r>
      <w:r>
        <w:fldChar w:fldCharType="separate"/>
      </w:r>
      <w:r>
        <w:t>8</w:t>
      </w:r>
      <w:r>
        <w:fldChar w:fldCharType="end"/>
      </w:r>
      <w:r>
        <w:t xml:space="preserve">  </w:t>
      </w:r>
      <w:r>
        <w:rPr>
          <w:rFonts w:hint="eastAsia"/>
        </w:rPr>
        <w:t>基于机匣信号的故障分类结果</w:t>
      </w:r>
      <w:bookmarkEnd w:id="199"/>
    </w:p>
    <w:tbl>
      <w:tblPr>
        <w:tblStyle w:val="26"/>
        <w:tblW w:w="7884"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974"/>
        <w:gridCol w:w="1287"/>
        <w:gridCol w:w="1701"/>
        <w:gridCol w:w="2126"/>
        <w:gridCol w:w="79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1" w:hRule="atLeast"/>
          <w:jc w:val="center"/>
        </w:trPr>
        <w:tc>
          <w:tcPr>
            <w:tcW w:w="1974" w:type="dxa"/>
            <w:tcBorders>
              <w:top w:val="single" w:color="auto" w:sz="12" w:space="0"/>
            </w:tcBorders>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测点</w:t>
            </w:r>
          </w:p>
        </w:tc>
        <w:tc>
          <w:tcPr>
            <w:tcW w:w="0" w:type="auto"/>
            <w:gridSpan w:val="4"/>
            <w:tcBorders>
              <w:top w:val="single" w:color="auto" w:sz="12" w:space="0"/>
            </w:tcBorders>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准确率</w:t>
            </w:r>
            <w:r>
              <w:rPr>
                <w:rFonts w:ascii="宋体" w:hAnsi="宋体"/>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25" w:hRule="atLeast"/>
          <w:jc w:val="center"/>
        </w:trPr>
        <w:tc>
          <w:tcPr>
            <w:tcW w:w="1974" w:type="dxa"/>
            <w:tcBorders>
              <w:bottom w:val="nil"/>
            </w:tcBorders>
            <w:vAlign w:val="center"/>
          </w:tcPr>
          <w:p>
            <w:pPr>
              <w:widowControl/>
              <w:spacing w:line="240" w:lineRule="auto"/>
              <w:jc w:val="center"/>
              <w:rPr>
                <w:rFonts w:ascii="宋体" w:hAnsi="宋体"/>
                <w:kern w:val="0"/>
                <w:sz w:val="18"/>
                <w:szCs w:val="18"/>
              </w:rPr>
            </w:pPr>
          </w:p>
        </w:tc>
        <w:tc>
          <w:tcPr>
            <w:tcW w:w="1287" w:type="dxa"/>
            <w:tcBorders>
              <w:bottom w:val="nil"/>
            </w:tcBorders>
            <w:vAlign w:val="center"/>
          </w:tcPr>
          <w:p>
            <w:pPr>
              <w:widowControl/>
              <w:spacing w:line="240" w:lineRule="auto"/>
              <w:jc w:val="center"/>
              <w:rPr>
                <w:kern w:val="0"/>
                <w:sz w:val="18"/>
                <w:szCs w:val="18"/>
              </w:rPr>
            </w:pPr>
            <w:r>
              <w:rPr>
                <w:kern w:val="0"/>
                <w:sz w:val="18"/>
                <w:szCs w:val="18"/>
              </w:rPr>
              <w:t>CNN+矩阵图</w:t>
            </w:r>
          </w:p>
        </w:tc>
        <w:tc>
          <w:tcPr>
            <w:tcW w:w="1701" w:type="dxa"/>
            <w:tcBorders>
              <w:bottom w:val="nil"/>
            </w:tcBorders>
            <w:vAlign w:val="center"/>
          </w:tcPr>
          <w:p>
            <w:pPr>
              <w:widowControl/>
              <w:spacing w:line="240" w:lineRule="auto"/>
              <w:jc w:val="center"/>
              <w:rPr>
                <w:kern w:val="0"/>
                <w:sz w:val="18"/>
                <w:szCs w:val="18"/>
              </w:rPr>
            </w:pPr>
            <w:r>
              <w:rPr>
                <w:kern w:val="0"/>
                <w:sz w:val="18"/>
                <w:szCs w:val="18"/>
              </w:rPr>
              <w:t>CNN+峭度图</w:t>
            </w:r>
          </w:p>
        </w:tc>
        <w:tc>
          <w:tcPr>
            <w:tcW w:w="2126" w:type="dxa"/>
            <w:tcBorders>
              <w:bottom w:val="nil"/>
            </w:tcBorders>
            <w:vAlign w:val="center"/>
          </w:tcPr>
          <w:p>
            <w:pPr>
              <w:widowControl/>
              <w:spacing w:line="240" w:lineRule="auto"/>
              <w:jc w:val="center"/>
              <w:rPr>
                <w:kern w:val="0"/>
                <w:sz w:val="18"/>
                <w:szCs w:val="18"/>
              </w:rPr>
            </w:pPr>
            <w:r>
              <w:rPr>
                <w:kern w:val="0"/>
                <w:sz w:val="18"/>
                <w:szCs w:val="18"/>
              </w:rPr>
              <w:t>CNN+小波尺度谱</w:t>
            </w:r>
          </w:p>
        </w:tc>
        <w:tc>
          <w:tcPr>
            <w:tcW w:w="796" w:type="dxa"/>
            <w:tcBorders>
              <w:bottom w:val="nil"/>
            </w:tcBorders>
            <w:vAlign w:val="center"/>
          </w:tcPr>
          <w:p>
            <w:pPr>
              <w:widowControl/>
              <w:spacing w:line="240" w:lineRule="auto"/>
              <w:jc w:val="center"/>
              <w:rPr>
                <w:kern w:val="0"/>
                <w:sz w:val="18"/>
                <w:szCs w:val="18"/>
              </w:rPr>
            </w:pPr>
            <w:r>
              <w:rPr>
                <w:kern w:val="0"/>
                <w:sz w:val="18"/>
                <w:szCs w:val="18"/>
              </w:rPr>
              <w:t>SVM</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3" w:hRule="atLeast"/>
          <w:jc w:val="center"/>
        </w:trPr>
        <w:tc>
          <w:tcPr>
            <w:tcW w:w="1974" w:type="dxa"/>
            <w:tcBorders>
              <w:top w:val="nil"/>
              <w:bottom w:val="nil"/>
            </w:tcBorders>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垂直方向</w:t>
            </w:r>
          </w:p>
        </w:tc>
        <w:tc>
          <w:tcPr>
            <w:tcW w:w="1287" w:type="dxa"/>
            <w:tcBorders>
              <w:top w:val="nil"/>
              <w:bottom w:val="nil"/>
            </w:tcBorders>
            <w:vAlign w:val="center"/>
          </w:tcPr>
          <w:p>
            <w:pPr>
              <w:widowControl/>
              <w:spacing w:line="240" w:lineRule="auto"/>
              <w:jc w:val="center"/>
              <w:rPr>
                <w:rFonts w:ascii="宋体" w:hAnsi="宋体"/>
                <w:kern w:val="0"/>
                <w:sz w:val="18"/>
                <w:szCs w:val="18"/>
              </w:rPr>
            </w:pPr>
            <w:r>
              <w:rPr>
                <w:rFonts w:ascii="宋体" w:hAnsi="宋体"/>
                <w:kern w:val="0"/>
                <w:sz w:val="18"/>
                <w:szCs w:val="18"/>
              </w:rPr>
              <w:t>92.44</w:t>
            </w:r>
          </w:p>
        </w:tc>
        <w:tc>
          <w:tcPr>
            <w:tcW w:w="1701" w:type="dxa"/>
            <w:tcBorders>
              <w:top w:val="nil"/>
              <w:bottom w:val="nil"/>
            </w:tcBorders>
            <w:vAlign w:val="center"/>
          </w:tcPr>
          <w:p>
            <w:pPr>
              <w:widowControl/>
              <w:spacing w:line="240" w:lineRule="auto"/>
              <w:jc w:val="center"/>
              <w:rPr>
                <w:rFonts w:ascii="宋体" w:hAnsi="宋体"/>
                <w:kern w:val="0"/>
                <w:sz w:val="18"/>
                <w:szCs w:val="18"/>
              </w:rPr>
            </w:pPr>
            <w:r>
              <w:rPr>
                <w:rFonts w:ascii="宋体" w:hAnsi="宋体"/>
                <w:kern w:val="0"/>
                <w:sz w:val="18"/>
                <w:szCs w:val="18"/>
              </w:rPr>
              <w:t>93.58</w:t>
            </w:r>
          </w:p>
        </w:tc>
        <w:tc>
          <w:tcPr>
            <w:tcW w:w="2126" w:type="dxa"/>
            <w:tcBorders>
              <w:top w:val="nil"/>
              <w:bottom w:val="nil"/>
            </w:tcBorders>
            <w:vAlign w:val="center"/>
          </w:tcPr>
          <w:p>
            <w:pPr>
              <w:widowControl/>
              <w:spacing w:line="240" w:lineRule="auto"/>
              <w:jc w:val="center"/>
              <w:rPr>
                <w:rFonts w:ascii="宋体" w:hAnsi="宋体"/>
                <w:kern w:val="0"/>
                <w:sz w:val="18"/>
                <w:szCs w:val="18"/>
              </w:rPr>
            </w:pPr>
            <w:r>
              <w:rPr>
                <w:rFonts w:ascii="宋体" w:hAnsi="宋体"/>
                <w:kern w:val="0"/>
                <w:sz w:val="18"/>
                <w:szCs w:val="18"/>
              </w:rPr>
              <w:t>96.32</w:t>
            </w:r>
          </w:p>
        </w:tc>
        <w:tc>
          <w:tcPr>
            <w:tcW w:w="796" w:type="dxa"/>
            <w:tcBorders>
              <w:top w:val="nil"/>
              <w:bottom w:val="nil"/>
            </w:tcBorders>
            <w:vAlign w:val="center"/>
          </w:tcPr>
          <w:p>
            <w:pPr>
              <w:widowControl/>
              <w:spacing w:line="240" w:lineRule="auto"/>
              <w:jc w:val="center"/>
              <w:rPr>
                <w:rFonts w:ascii="宋体" w:hAnsi="宋体"/>
                <w:kern w:val="0"/>
                <w:sz w:val="18"/>
                <w:szCs w:val="18"/>
              </w:rPr>
            </w:pPr>
            <w:r>
              <w:rPr>
                <w:rFonts w:ascii="宋体" w:hAnsi="宋体"/>
                <w:kern w:val="0"/>
                <w:sz w:val="18"/>
                <w:szCs w:val="18"/>
              </w:rPr>
              <w:t>86.16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38" w:hRule="atLeast"/>
          <w:jc w:val="center"/>
        </w:trPr>
        <w:tc>
          <w:tcPr>
            <w:tcW w:w="1974" w:type="dxa"/>
            <w:tcBorders>
              <w:top w:val="nil"/>
              <w:bottom w:val="single" w:color="auto" w:sz="12" w:space="0"/>
            </w:tcBorders>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水平方向</w:t>
            </w:r>
          </w:p>
        </w:tc>
        <w:tc>
          <w:tcPr>
            <w:tcW w:w="1287" w:type="dxa"/>
            <w:tcBorders>
              <w:top w:val="nil"/>
              <w:bottom w:val="single" w:color="auto" w:sz="12" w:space="0"/>
            </w:tcBorders>
            <w:vAlign w:val="center"/>
          </w:tcPr>
          <w:p>
            <w:pPr>
              <w:widowControl/>
              <w:spacing w:line="240" w:lineRule="auto"/>
              <w:jc w:val="center"/>
              <w:rPr>
                <w:rFonts w:ascii="宋体" w:hAnsi="宋体"/>
                <w:kern w:val="0"/>
                <w:sz w:val="18"/>
                <w:szCs w:val="18"/>
              </w:rPr>
            </w:pPr>
            <w:r>
              <w:rPr>
                <w:rFonts w:ascii="宋体" w:hAnsi="宋体"/>
                <w:kern w:val="0"/>
                <w:sz w:val="18"/>
                <w:szCs w:val="18"/>
              </w:rPr>
              <w:t>90.03</w:t>
            </w:r>
          </w:p>
        </w:tc>
        <w:tc>
          <w:tcPr>
            <w:tcW w:w="1701" w:type="dxa"/>
            <w:tcBorders>
              <w:top w:val="nil"/>
              <w:bottom w:val="single" w:color="auto" w:sz="12" w:space="0"/>
            </w:tcBorders>
            <w:vAlign w:val="center"/>
          </w:tcPr>
          <w:p>
            <w:pPr>
              <w:widowControl/>
              <w:spacing w:line="240" w:lineRule="auto"/>
              <w:jc w:val="center"/>
              <w:rPr>
                <w:rFonts w:ascii="宋体" w:hAnsi="宋体"/>
                <w:kern w:val="0"/>
                <w:sz w:val="18"/>
                <w:szCs w:val="18"/>
              </w:rPr>
            </w:pPr>
            <w:r>
              <w:rPr>
                <w:rFonts w:ascii="宋体" w:hAnsi="宋体"/>
                <w:kern w:val="0"/>
                <w:sz w:val="18"/>
                <w:szCs w:val="18"/>
              </w:rPr>
              <w:t>92.17</w:t>
            </w:r>
          </w:p>
        </w:tc>
        <w:tc>
          <w:tcPr>
            <w:tcW w:w="2126" w:type="dxa"/>
            <w:tcBorders>
              <w:top w:val="nil"/>
              <w:bottom w:val="single" w:color="auto" w:sz="12" w:space="0"/>
            </w:tcBorders>
            <w:vAlign w:val="center"/>
          </w:tcPr>
          <w:p>
            <w:pPr>
              <w:widowControl/>
              <w:spacing w:line="240" w:lineRule="auto"/>
              <w:jc w:val="center"/>
              <w:rPr>
                <w:rFonts w:ascii="宋体" w:hAnsi="宋体"/>
                <w:kern w:val="0"/>
                <w:sz w:val="18"/>
                <w:szCs w:val="18"/>
              </w:rPr>
            </w:pPr>
            <w:r>
              <w:rPr>
                <w:rFonts w:ascii="宋体" w:hAnsi="宋体"/>
                <w:kern w:val="0"/>
                <w:sz w:val="18"/>
                <w:szCs w:val="18"/>
              </w:rPr>
              <w:t>95.82</w:t>
            </w:r>
          </w:p>
        </w:tc>
        <w:tc>
          <w:tcPr>
            <w:tcW w:w="796" w:type="dxa"/>
            <w:tcBorders>
              <w:top w:val="nil"/>
              <w:bottom w:val="single" w:color="auto" w:sz="12" w:space="0"/>
            </w:tcBorders>
            <w:vAlign w:val="center"/>
          </w:tcPr>
          <w:p>
            <w:pPr>
              <w:widowControl/>
              <w:spacing w:line="240" w:lineRule="auto"/>
              <w:jc w:val="center"/>
              <w:rPr>
                <w:rFonts w:ascii="宋体" w:hAnsi="宋体"/>
                <w:kern w:val="0"/>
                <w:sz w:val="18"/>
                <w:szCs w:val="18"/>
              </w:rPr>
            </w:pPr>
            <w:r>
              <w:rPr>
                <w:rFonts w:ascii="宋体" w:hAnsi="宋体"/>
                <w:kern w:val="0"/>
                <w:sz w:val="18"/>
                <w:szCs w:val="18"/>
              </w:rPr>
              <w:t>88.73</w:t>
            </w:r>
          </w:p>
        </w:tc>
      </w:tr>
    </w:tbl>
    <w:p>
      <w:pPr>
        <w:pStyle w:val="59"/>
        <w:ind w:firstLine="420"/>
      </w:pPr>
      <w:r>
        <w:rPr>
          <w:rFonts w:hint="eastAsia"/>
        </w:rPr>
        <w:t>机匣测点处，基于小波尺度谱的方法特征分类图如图</w:t>
      </w:r>
      <w:r>
        <w:t xml:space="preserve">3.32 </w:t>
      </w:r>
      <w:r>
        <w:rPr>
          <w:rFonts w:hint="eastAsia"/>
        </w:rPr>
        <w:t>所示。由图</w:t>
      </w:r>
      <w:r>
        <w:t>3.32</w:t>
      </w:r>
      <w:r>
        <w:rPr>
          <w:rFonts w:hint="eastAsia"/>
        </w:rPr>
        <w:t>可知，本文所提方法能够将机匣信号有效地进行故障分类。由于卷积神经网络的网络层越靠近前端，它提取的特征越具有通用性，而越靠近末端的神经网络层提取的特征更专业化。经过多层卷积层和池化层后能够提取更加抽象的深层特征用于故障分类。进一步证明了本章所提方法的对于机匣微弱信号故障诊断的有效性。</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523615" cy="2490470"/>
                  <wp:effectExtent l="0" t="0" r="63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3532605" cy="249698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rPr>
                <w:rFonts w:hint="eastAsia" w:ascii="宋体" w:hAnsi="宋体" w:cs="宋体"/>
                <w:color w:val="FF0000"/>
              </w:rPr>
              <w:t>（a）第一层卷积层提取的特征分布图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rPr>
                <w:rFonts w:hint="eastAsia"/>
              </w:rPr>
              <w:t xml:space="preserve"> </w:t>
            </w:r>
            <w:r>
              <w:t xml:space="preserve">        </w:t>
            </w:r>
            <w:r>
              <w:drawing>
                <wp:inline distT="0" distB="0" distL="0" distR="0">
                  <wp:extent cx="3787140" cy="2625090"/>
                  <wp:effectExtent l="0" t="0" r="381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3798137" cy="263299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42"/>
              <w:rPr>
                <w:rFonts w:ascii="宋体" w:hAnsi="宋体" w:cs="宋体"/>
              </w:rPr>
            </w:pPr>
            <w:r>
              <w:rPr>
                <w:rFonts w:hint="eastAsia" w:ascii="宋体" w:hAnsi="宋体" w:cs="宋体"/>
                <w:color w:val="FF0000"/>
              </w:rPr>
              <w:t>（</w:t>
            </w:r>
            <w:r>
              <w:rPr>
                <w:rFonts w:ascii="宋体" w:hAnsi="宋体" w:cs="宋体"/>
                <w:color w:val="FF0000"/>
              </w:rPr>
              <w:t>b</w:t>
            </w:r>
            <w:r>
              <w:rPr>
                <w:rFonts w:hint="eastAsia" w:ascii="宋体" w:hAnsi="宋体" w:cs="宋体"/>
                <w:color w:val="FF0000"/>
              </w:rPr>
              <w:t>）特征分类结果图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156"/>
              <w:rPr>
                <w:rFonts w:ascii="宋体" w:hAnsi="宋体" w:cs="宋体"/>
              </w:rPr>
            </w:pPr>
            <w:bookmarkStart w:id="200" w:name="_Toc34845219"/>
            <w:r>
              <w:rPr>
                <w:rFonts w:hint="eastAsia"/>
              </w:rPr>
              <w:t>图3.</w:t>
            </w:r>
            <w:r>
              <w:fldChar w:fldCharType="begin"/>
            </w:r>
            <w:r>
              <w:instrText xml:space="preserve"> </w:instrText>
            </w:r>
            <w:r>
              <w:rPr>
                <w:rFonts w:hint="eastAsia"/>
              </w:rPr>
              <w:instrText xml:space="preserve">SEQ 图3. \* ARABIC</w:instrText>
            </w:r>
            <w:r>
              <w:instrText xml:space="preserve"> </w:instrText>
            </w:r>
            <w:r>
              <w:fldChar w:fldCharType="separate"/>
            </w:r>
            <w:r>
              <w:t>32</w:t>
            </w:r>
            <w:r>
              <w:fldChar w:fldCharType="end"/>
            </w:r>
            <w:r>
              <w:t xml:space="preserve">  </w:t>
            </w:r>
            <w:r>
              <w:rPr>
                <w:rFonts w:hint="eastAsia"/>
              </w:rPr>
              <w:t>机匣信号的特征分类图</w:t>
            </w:r>
            <w:bookmarkEnd w:id="200"/>
          </w:p>
        </w:tc>
      </w:tr>
    </w:tbl>
    <w:p>
      <w:pPr>
        <w:pStyle w:val="3"/>
        <w:tabs>
          <w:tab w:val="left" w:pos="615"/>
        </w:tabs>
        <w:spacing w:line="400" w:lineRule="exact"/>
        <w:ind w:left="612" w:hanging="612"/>
        <w:rPr>
          <w:rFonts w:ascii="Times New Roman" w:hAnsi="Times New Roman"/>
          <w:kern w:val="2"/>
          <w:szCs w:val="30"/>
        </w:rPr>
      </w:pPr>
      <w:bookmarkStart w:id="201" w:name="_Toc34845168"/>
      <w:r>
        <w:rPr>
          <w:rFonts w:ascii="Times New Roman" w:hAnsi="Times New Roman"/>
          <w:kern w:val="2"/>
          <w:szCs w:val="30"/>
        </w:rPr>
        <w:t xml:space="preserve">3.6 </w:t>
      </w:r>
      <w:r>
        <w:rPr>
          <w:rFonts w:hint="eastAsia" w:ascii="Times New Roman" w:hAnsi="Times New Roman"/>
          <w:kern w:val="2"/>
          <w:szCs w:val="30"/>
        </w:rPr>
        <w:t>本章小结</w:t>
      </w:r>
      <w:bookmarkEnd w:id="201"/>
    </w:p>
    <w:p>
      <w:pPr>
        <w:pStyle w:val="59"/>
        <w:ind w:firstLine="420"/>
        <w:rPr>
          <w:rFonts w:ascii="宋体" w:hAnsi="宋体"/>
        </w:rPr>
      </w:pPr>
      <w:r>
        <w:rPr>
          <w:rFonts w:hint="eastAsia"/>
        </w:rPr>
        <w:t>本章提出了基于卷积神经网络的滚动轴承故障诊断方法。将自动学习的深度特征和模式识别有机地结合在一起，有效的解决了振动信号的浅层特征表征能力不足的问题，同时避免了人工特征提取对于经验和专业知识的依赖。</w:t>
      </w:r>
      <w:r>
        <w:rPr>
          <w:rFonts w:hint="eastAsia"/>
          <w:color w:val="auto"/>
        </w:rPr>
        <w:t>通过多种方法的比较分析发现：</w:t>
      </w:r>
      <w:r>
        <w:rPr>
          <w:color w:val="auto"/>
        </w:rPr>
        <w:t>通过连续小波尺度谱更易提取</w:t>
      </w:r>
      <w:r>
        <w:rPr>
          <w:rFonts w:hint="eastAsia"/>
          <w:color w:val="auto"/>
        </w:rPr>
        <w:t>机匣信号</w:t>
      </w:r>
      <w:r>
        <w:rPr>
          <w:color w:val="auto"/>
        </w:rPr>
        <w:t>的故障特征</w:t>
      </w:r>
      <w:r>
        <w:rPr>
          <w:rFonts w:hint="eastAsia"/>
          <w:color w:val="auto"/>
        </w:rPr>
        <w:t>，</w:t>
      </w:r>
      <w:r>
        <w:rPr>
          <w:color w:val="auto"/>
        </w:rPr>
        <w:t>其故障识别率达到</w:t>
      </w:r>
      <w:r>
        <w:rPr>
          <w:rFonts w:hint="eastAsia"/>
          <w:color w:val="auto"/>
        </w:rPr>
        <w:t>9</w:t>
      </w:r>
      <w:r>
        <w:rPr>
          <w:color w:val="auto"/>
        </w:rPr>
        <w:t>5.82</w:t>
      </w:r>
      <w:r>
        <w:rPr>
          <w:rFonts w:hint="eastAsia"/>
          <w:color w:val="auto"/>
        </w:rPr>
        <w:t>%，</w:t>
      </w:r>
      <w:r>
        <w:rPr>
          <w:color w:val="auto"/>
        </w:rPr>
        <w:t>均高于其他几种振动信号预处理方法</w:t>
      </w:r>
      <w:r>
        <w:rPr>
          <w:rFonts w:hint="eastAsia"/>
          <w:color w:val="auto"/>
        </w:rPr>
        <w:t>，且较</w:t>
      </w:r>
      <w:r>
        <w:rPr>
          <w:color w:val="auto"/>
        </w:rPr>
        <w:t>传统支持向量机方法的故障识别率高约7</w:t>
      </w:r>
      <w:r>
        <w:rPr>
          <w:rFonts w:hint="eastAsia"/>
          <w:color w:val="auto"/>
        </w:rPr>
        <w:t>%。结果</w:t>
      </w:r>
      <w:r>
        <w:rPr>
          <w:rFonts w:hint="eastAsia"/>
        </w:rPr>
        <w:t>充分表明了基于小波尺度谱和卷积神经网络诊断方法对于航空发动机机匣微弱信号故障诊断的优势和应用前景。</w:t>
      </w:r>
    </w:p>
    <w:p>
      <w:pPr>
        <w:widowControl/>
        <w:adjustRightInd w:val="0"/>
        <w:spacing w:line="300" w:lineRule="auto"/>
        <w:ind w:firstLine="420" w:firstLineChars="200"/>
        <w:rPr>
          <w:rFonts w:ascii="宋体" w:hAnsi="宋体"/>
          <w:kern w:val="0"/>
          <w:szCs w:val="21"/>
        </w:rPr>
        <w:sectPr>
          <w:pgSz w:w="11906" w:h="16838"/>
          <w:pgMar w:top="1440" w:right="1800" w:bottom="1440" w:left="1800" w:header="851" w:footer="992" w:gutter="0"/>
          <w:cols w:space="425" w:num="1"/>
          <w:docGrid w:type="lines" w:linePitch="312" w:charSpace="0"/>
        </w:sectPr>
      </w:pPr>
    </w:p>
    <w:p>
      <w:pPr>
        <w:pStyle w:val="2"/>
        <w:ind w:left="423" w:hanging="423" w:hangingChars="141"/>
      </w:pPr>
      <w:bookmarkStart w:id="202" w:name="_Toc34845169"/>
      <w:r>
        <w:rPr>
          <w:rFonts w:hint="eastAsia"/>
        </w:rPr>
        <w:t>第四章 基于深度迁移学习的滚动轴承智能故障诊断</w:t>
      </w:r>
      <w:bookmarkEnd w:id="202"/>
    </w:p>
    <w:p>
      <w:pPr>
        <w:pStyle w:val="3"/>
        <w:tabs>
          <w:tab w:val="left" w:pos="615"/>
        </w:tabs>
        <w:spacing w:line="400" w:lineRule="exact"/>
        <w:ind w:left="612" w:hanging="612"/>
        <w:rPr>
          <w:rFonts w:ascii="Times New Roman" w:hAnsi="Times New Roman"/>
          <w:kern w:val="2"/>
          <w:szCs w:val="30"/>
        </w:rPr>
      </w:pPr>
      <w:bookmarkStart w:id="203" w:name="_Toc34845170"/>
      <w:r>
        <w:rPr>
          <w:rFonts w:hint="eastAsia" w:ascii="Times New Roman" w:hAnsi="Times New Roman"/>
          <w:kern w:val="2"/>
          <w:szCs w:val="30"/>
        </w:rPr>
        <w:t>4</w:t>
      </w:r>
      <w:r>
        <w:rPr>
          <w:rFonts w:ascii="Times New Roman" w:hAnsi="Times New Roman"/>
          <w:kern w:val="2"/>
          <w:szCs w:val="30"/>
        </w:rPr>
        <w:t xml:space="preserve">.1 </w:t>
      </w:r>
      <w:r>
        <w:rPr>
          <w:rFonts w:hint="eastAsia" w:ascii="Times New Roman" w:hAnsi="Times New Roman"/>
          <w:kern w:val="2"/>
          <w:szCs w:val="30"/>
        </w:rPr>
        <w:t>引言</w:t>
      </w:r>
      <w:bookmarkEnd w:id="203"/>
      <w:r>
        <w:rPr>
          <w:rFonts w:hint="eastAsia" w:ascii="Times New Roman" w:hAnsi="Times New Roman"/>
          <w:kern w:val="2"/>
          <w:szCs w:val="30"/>
        </w:rPr>
        <w:t xml:space="preserve"> </w:t>
      </w:r>
    </w:p>
    <w:p>
      <w:pPr>
        <w:pStyle w:val="59"/>
        <w:ind w:firstLine="420"/>
      </w:pPr>
      <w:r>
        <w:rPr>
          <w:rFonts w:hint="eastAsia"/>
        </w:rPr>
        <w:t>对于服役环境下航空发动机的滚动轴承，很难采集到足够的带标签的故障数据。首先，由于服役下的航空发动机滚动轴承都是在健康状态下运行，很少发生故障，导致故障的振动信号数据比健康状态下的振动信号更难收集。因此，存在大量的健康数据，而故障数据非常少。其次，由于航空发动机在正常服役环境下一旦发生故障，其故障类型通常都是未知的。此外随着数据量的持续积累和指数增长。由于需要大量的人工和强烈的专家知识经验，人工手动标记数据显然不太现实，因此在监督学习没有足够的标记数据来训练可靠的智能诊断模型时，很难有效的判断轴承的某些状态。</w:t>
      </w:r>
    </w:p>
    <w:p>
      <w:pPr>
        <w:pStyle w:val="59"/>
        <w:ind w:firstLine="420"/>
      </w:pPr>
      <w:r>
        <w:rPr>
          <w:rFonts w:hint="eastAsia"/>
        </w:rPr>
        <w:t>在实验室中可以通过试验器进行各种故障模拟试验，能够快速收集大量带标签的数据。这些数据包含了航空发动机滚动轴承故障诊断的相关信息。正常服役环境下航空发动机，主要通过在机匣壁上布置传感器来采集旋转机械的信号数据，在试验中，通常可以将传感器布置在航空发动机的轴承座上来采集振动信号。但是由于受传递路径等各种噪声环境的影响，导致机匣信号故障比较微弱。二者数据的特征分布也有所区别。因此仅使用航空发动机轴承座上采集的振动信号来训练智能诊断模型时，该模型在航空发动机机匣上采集的振动数据并不能取得理想的诊断结果。</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480435" cy="2551430"/>
                  <wp:effectExtent l="0" t="0" r="571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7" cstate="print">
                            <a:extLst>
                              <a:ext uri="{28A0092B-C50C-407E-A947-70E740481C1C}">
                                <a14:useLocalDpi xmlns:a14="http://schemas.microsoft.com/office/drawing/2010/main" val="0"/>
                              </a:ext>
                            </a:extLst>
                          </a:blip>
                          <a:srcRect t="2190"/>
                          <a:stretch>
                            <a:fillRect/>
                          </a:stretch>
                        </pic:blipFill>
                        <pic:spPr>
                          <a:xfrm>
                            <a:off x="0" y="0"/>
                            <a:ext cx="3505956" cy="257002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204" w:name="_Toc34819581"/>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1</w:t>
            </w:r>
            <w:r>
              <w:fldChar w:fldCharType="end"/>
            </w:r>
            <w:r>
              <w:t xml:space="preserve">  </w:t>
            </w:r>
            <w:r>
              <w:rPr>
                <w:rFonts w:hint="eastAsia"/>
              </w:rPr>
              <w:t>基于特征迁移学习的智能故障诊断</w:t>
            </w:r>
            <w:bookmarkEnd w:id="204"/>
          </w:p>
        </w:tc>
      </w:tr>
    </w:tbl>
    <w:p>
      <w:pPr>
        <w:pStyle w:val="59"/>
        <w:ind w:firstLine="420"/>
      </w:pPr>
      <w:r>
        <w:rPr>
          <w:rFonts w:hint="eastAsia"/>
        </w:rPr>
        <w:t>迁移学习为该问题提供了一个有效的解决方法。迁移学习通过在源域和目标域来选取数据样本。目标域中的数据样本具有相关知识，但是与源域中的数据样本分布有所不同。迁移学习的目标是利用源域数据样本中所包含的信息来减少分布差异并提高目标域的模型预测，同构空间下基于特征迁移的智能故障诊断方法如图</w:t>
      </w:r>
      <w:r>
        <w:t>4.1</w:t>
      </w:r>
      <w:r>
        <w:rPr>
          <w:rFonts w:hint="eastAsia"/>
        </w:rPr>
        <w:t>所示。</w:t>
      </w:r>
    </w:p>
    <w:p>
      <w:pPr>
        <w:pStyle w:val="59"/>
        <w:ind w:firstLine="420"/>
        <w:rPr>
          <w:color w:val="FF0000"/>
        </w:rPr>
      </w:pPr>
      <w:bookmarkStart w:id="205" w:name="_Hlk27673913"/>
      <w:r>
        <w:rPr>
          <w:rFonts w:hint="eastAsia"/>
          <w:color w:val="auto"/>
        </w:rPr>
        <w:t>机匣信号和轴承座信号同属于滚动轴承的振动信号，但受传递路径的影响，机匣信号的故障特征更加微弱，因此这两种信号在特征空间的分布有所不同，导致利用轴承座信号训练的机器学习模型在应用到航空发动机机匣上的振动信号数据时，它的故障诊断效果较差。</w:t>
      </w:r>
      <w:r>
        <w:rPr>
          <w:rFonts w:hint="eastAsia"/>
        </w:rPr>
        <w:t>因此本章利用迁移学习与卷积神经网络(</w:t>
      </w:r>
      <w:r>
        <w:t>Transfer Learning-Convolution Neural Network, TL-CNN)</w:t>
      </w:r>
      <w:r>
        <w:rPr>
          <w:rFonts w:hint="eastAsia"/>
        </w:rPr>
        <w:t>相结合的方法进行轴承故障诊断，利用带机匣的航空发动机试验器滚动轴承故障模拟试验数据验证了本章节所提方法的有效性。</w:t>
      </w:r>
    </w:p>
    <w:bookmarkEnd w:id="205"/>
    <w:p>
      <w:pPr>
        <w:pStyle w:val="3"/>
        <w:tabs>
          <w:tab w:val="left" w:pos="615"/>
        </w:tabs>
        <w:spacing w:line="400" w:lineRule="exact"/>
        <w:ind w:left="612" w:hanging="612"/>
        <w:rPr>
          <w:rFonts w:ascii="Times New Roman" w:hAnsi="Times New Roman"/>
          <w:kern w:val="2"/>
          <w:szCs w:val="30"/>
        </w:rPr>
      </w:pPr>
      <w:bookmarkStart w:id="206" w:name="_Toc34845171"/>
      <w:r>
        <w:rPr>
          <w:rFonts w:ascii="Times New Roman" w:hAnsi="Times New Roman"/>
          <w:kern w:val="2"/>
          <w:szCs w:val="30"/>
        </w:rPr>
        <w:t xml:space="preserve">4.2 </w:t>
      </w:r>
      <w:r>
        <w:rPr>
          <w:rFonts w:hint="eastAsia" w:ascii="Times New Roman" w:hAnsi="Times New Roman"/>
          <w:kern w:val="2"/>
          <w:szCs w:val="30"/>
        </w:rPr>
        <w:t>迁移学习方法简介</w:t>
      </w:r>
      <w:bookmarkEnd w:id="206"/>
    </w:p>
    <w:p>
      <w:pPr>
        <w:pStyle w:val="4"/>
        <w:spacing w:before="156" w:beforeLines="50" w:after="156" w:afterLines="50" w:line="400" w:lineRule="exact"/>
        <w:rPr>
          <w:rFonts w:ascii="黑体" w:eastAsia="黑体"/>
          <w:b w:val="0"/>
          <w:sz w:val="24"/>
          <w:szCs w:val="28"/>
        </w:rPr>
      </w:pPr>
      <w:bookmarkStart w:id="207" w:name="_Toc34845172"/>
      <w:r>
        <w:rPr>
          <w:rFonts w:ascii="黑体" w:eastAsia="黑体"/>
          <w:b w:val="0"/>
          <w:sz w:val="24"/>
          <w:szCs w:val="28"/>
        </w:rPr>
        <w:t xml:space="preserve">4.2.1 </w:t>
      </w:r>
      <w:r>
        <w:rPr>
          <w:rFonts w:hint="eastAsia" w:ascii="黑体" w:eastAsia="黑体"/>
          <w:b w:val="0"/>
          <w:sz w:val="24"/>
          <w:szCs w:val="28"/>
        </w:rPr>
        <w:t>基本概念</w:t>
      </w:r>
      <w:bookmarkEnd w:id="207"/>
    </w:p>
    <w:p>
      <w:pPr>
        <w:pStyle w:val="59"/>
        <w:ind w:firstLine="420"/>
      </w:pPr>
      <w:r>
        <w:rPr>
          <w:rFonts w:hint="eastAsia"/>
        </w:rPr>
        <w:t>在人类进化史中，模仿学习的能力是非常重要的，比如人们学会走路后，再跑步就容易得多。人类最大的优势就在于善于模仿，我们可以将过去的经验或者学习到的知识应用到新的场景中去。如何让机器也拥有类似于人类的模仿能力？最关键的是就是发现两个领域间的共性。一旦发现两个领域之间关键的共性，模仿就非常容易。迁移学习就是帮助机器获得人类的模仿学习能力。</w:t>
      </w:r>
    </w:p>
    <w:p>
      <w:pPr>
        <w:pStyle w:val="59"/>
        <w:ind w:firstLine="420"/>
        <w:rPr>
          <w:color w:val="auto"/>
        </w:rPr>
      </w:pPr>
      <w:r>
        <w:rPr>
          <w:rFonts w:hint="eastAsia"/>
          <w:color w:val="auto"/>
        </w:rPr>
        <w:t>迁移学习（T</w:t>
      </w:r>
      <w:r>
        <w:rPr>
          <w:color w:val="auto"/>
        </w:rPr>
        <w:t>ransfer Learning</w:t>
      </w:r>
      <w:r>
        <w:rPr>
          <w:rFonts w:hint="eastAsia"/>
          <w:color w:val="auto"/>
        </w:rPr>
        <w:t>）又称作领域适配，其主要思想是将在某个领域上学习到的知识应用到其他的相关领域中（但不完全相同），完成目标领域任务的学习效果。传统的监督学习方法通过某个领域A来训练模型，获取领域A内标记的数据，通常测试数据的领域也是一致的情况下可以训练一个可靠有效的网络模型，但是当缺乏某个任务或者标签的时候，由于不同任务的数据标签不同，往往无法训练出一个有效可靠的模型。此时迁移学习在一定程度上能够很好地解决这个问题，它能够充分利用相似领域内的数据。即迁移学习试图将源域任务学习的知识，用于新的目标任务中。</w:t>
      </w:r>
    </w:p>
    <w:p>
      <w:pPr>
        <w:pStyle w:val="59"/>
        <w:ind w:firstLine="420" w:firstLineChars="0"/>
      </w:pPr>
      <w:r>
        <w:rPr>
          <w:rFonts w:hint="eastAsia"/>
        </w:rPr>
        <w:t>迁移学习的基本概念主要概念包括以下几点：</w:t>
      </w:r>
    </w:p>
    <w:p>
      <w:pPr>
        <w:pStyle w:val="59"/>
        <w:ind w:firstLine="0" w:firstLineChars="0"/>
      </w:pPr>
      <w:r>
        <w:rPr>
          <w:rFonts w:hint="eastAsia"/>
        </w:rPr>
        <w:t>（1）领域</w:t>
      </w:r>
    </w:p>
    <w:p>
      <w:pPr>
        <w:pStyle w:val="59"/>
        <w:ind w:firstLine="420"/>
      </w:pPr>
      <w:r>
        <w:rPr>
          <w:rFonts w:hint="eastAsia"/>
          <w:color w:val="auto"/>
          <w:kern w:val="2"/>
          <w:szCs w:val="24"/>
        </w:rPr>
        <w:t>领域（</w:t>
      </w:r>
      <w:r>
        <w:rPr>
          <w:color w:val="auto"/>
          <w:kern w:val="2"/>
          <w:szCs w:val="24"/>
        </w:rPr>
        <w:t>Domain</w:t>
      </w:r>
      <w:r>
        <w:rPr>
          <w:rFonts w:hint="eastAsia"/>
          <w:color w:val="auto"/>
          <w:kern w:val="2"/>
          <w:szCs w:val="24"/>
        </w:rPr>
        <w:t>）指进行学习的主体。领域主要包括：数据和生成该数据的概率分布。而在迁移学习中领域主要有两种：源域（</w:t>
      </w:r>
      <w:r>
        <w:rPr>
          <w:color w:val="auto"/>
          <w:kern w:val="2"/>
          <w:szCs w:val="24"/>
        </w:rPr>
        <w:t>Source Domain</w:t>
      </w:r>
      <w:r>
        <w:rPr>
          <w:rFonts w:hint="eastAsia"/>
          <w:color w:val="auto"/>
          <w:kern w:val="2"/>
          <w:szCs w:val="24"/>
        </w:rPr>
        <w:t>）和目标域（</w:t>
      </w:r>
      <w:r>
        <w:rPr>
          <w:color w:val="auto"/>
          <w:kern w:val="2"/>
          <w:szCs w:val="24"/>
        </w:rPr>
        <w:t>Target Domain</w:t>
      </w:r>
      <w:r>
        <w:rPr>
          <w:rFonts w:hint="eastAsia"/>
          <w:color w:val="auto"/>
          <w:kern w:val="2"/>
          <w:szCs w:val="24"/>
        </w:rPr>
        <w:t>）。</w:t>
      </w:r>
      <w:r>
        <w:rPr>
          <w:rFonts w:hint="eastAsia"/>
        </w:rPr>
        <w:t>源域是指有知识、有大量数据标签的领域，即我们要迁移的对象，而目标域是最终要赋予知识、赋予标签的对象。知识从源域迁移到目标域，即完成了迁移任务。</w:t>
      </w:r>
    </w:p>
    <w:p>
      <w:pPr>
        <w:pStyle w:val="59"/>
        <w:ind w:firstLine="0" w:firstLineChars="0"/>
      </w:pPr>
      <w:r>
        <w:rPr>
          <w:rFonts w:hint="eastAsia"/>
        </w:rPr>
        <w:t>（</w:t>
      </w:r>
      <w:r>
        <w:t>2</w:t>
      </w:r>
      <w:r>
        <w:rPr>
          <w:rFonts w:hint="eastAsia"/>
        </w:rPr>
        <w:t>）任务</w:t>
      </w:r>
    </w:p>
    <w:p>
      <w:pPr>
        <w:pStyle w:val="59"/>
        <w:ind w:firstLine="420"/>
      </w:pPr>
      <w:r>
        <w:rPr>
          <w:rFonts w:hint="eastAsia"/>
        </w:rPr>
        <w:t>任务（Task）是指学习的目标。它主要包括：标签和标签对应的函数。</w:t>
      </w:r>
    </w:p>
    <w:p>
      <w:pPr>
        <w:pStyle w:val="59"/>
        <w:ind w:firstLine="0" w:firstLineChars="0"/>
      </w:pPr>
      <w:r>
        <w:rPr>
          <w:rFonts w:hint="eastAsia"/>
        </w:rPr>
        <w:t>（3）迁移学习</w:t>
      </w:r>
    </w:p>
    <w:p>
      <w:pPr>
        <w:autoSpaceDE w:val="0"/>
        <w:autoSpaceDN w:val="0"/>
        <w:ind w:firstLine="420" w:firstLineChars="200"/>
        <w:rPr>
          <w:kern w:val="0"/>
          <w:szCs w:val="21"/>
        </w:rPr>
      </w:pPr>
      <w:r>
        <w:rPr>
          <w:rFonts w:hint="eastAsia"/>
          <w:color w:val="000000" w:themeColor="text1"/>
          <w:kern w:val="0"/>
          <w:szCs w:val="21"/>
          <w14:textFill>
            <w14:solidFill>
              <w14:schemeClr w14:val="tx1"/>
            </w14:solidFill>
          </w14:textFill>
        </w:rPr>
        <w:t>假设源域</w:t>
      </w:r>
      <w:r>
        <w:rPr>
          <w:color w:val="000000" w:themeColor="text1"/>
          <w:kern w:val="0"/>
          <w:position w:val="-4"/>
          <w:szCs w:val="21"/>
          <w14:textFill>
            <w14:solidFill>
              <w14:schemeClr w14:val="tx1"/>
            </w14:solidFill>
          </w14:textFill>
        </w:rPr>
        <w:object>
          <v:shape id="_x0000_i1236" o:spt="75" type="#_x0000_t75" style="height:12pt;width:12pt;" o:ole="t" filled="f" o:preferrelative="t" stroked="f" coordsize="21600,21600">
            <v:path/>
            <v:fill on="f" focussize="0,0"/>
            <v:stroke on="f" joinstyle="miter"/>
            <v:imagedata r:id="rId469" o:title=""/>
            <o:lock v:ext="edit" aspectratio="t"/>
            <w10:wrap type="none"/>
            <w10:anchorlock/>
          </v:shape>
          <o:OLEObject Type="Embed" ProgID="Equation.DSMT4" ShapeID="_x0000_i1236" DrawAspect="Content" ObjectID="_1468075936" r:id="rId468">
            <o:LockedField>false</o:LockedField>
          </o:OLEObject>
        </w:object>
      </w:r>
      <w:r>
        <w:rPr>
          <w:rFonts w:hint="eastAsia"/>
          <w:color w:val="000000" w:themeColor="text1"/>
          <w:kern w:val="0"/>
          <w:szCs w:val="21"/>
          <w14:textFill>
            <w14:solidFill>
              <w14:schemeClr w14:val="tx1"/>
            </w14:solidFill>
          </w14:textFill>
        </w:rPr>
        <w:t>是由边缘概率分布</w:t>
      </w:r>
      <w:r>
        <w:rPr>
          <w:color w:val="000000" w:themeColor="text1"/>
          <w:kern w:val="0"/>
          <w:position w:val="-14"/>
          <w:szCs w:val="21"/>
          <w14:textFill>
            <w14:solidFill>
              <w14:schemeClr w14:val="tx1"/>
            </w14:solidFill>
          </w14:textFill>
        </w:rPr>
        <w:object>
          <v:shape id="_x0000_i1237" o:spt="75" type="#_x0000_t75" style="height:18.85pt;width:27.75pt;" o:ole="t" filled="f" o:preferrelative="t" stroked="f" coordsize="21600,21600">
            <v:path/>
            <v:fill on="f" focussize="0,0"/>
            <v:stroke on="f" joinstyle="miter"/>
            <v:imagedata r:id="rId471" o:title=""/>
            <o:lock v:ext="edit" aspectratio="t"/>
            <w10:wrap type="none"/>
            <w10:anchorlock/>
          </v:shape>
          <o:OLEObject Type="Embed" ProgID="Equation.DSMT4" ShapeID="_x0000_i1237" DrawAspect="Content" ObjectID="_1468075937" r:id="rId470">
            <o:LockedField>false</o:LockedField>
          </o:OLEObject>
        </w:object>
      </w:r>
      <w:r>
        <w:rPr>
          <w:rFonts w:hint="eastAsia"/>
          <w:color w:val="000000" w:themeColor="text1"/>
          <w:kern w:val="0"/>
          <w:szCs w:val="21"/>
          <w14:textFill>
            <w14:solidFill>
              <w14:schemeClr w14:val="tx1"/>
            </w14:solidFill>
          </w14:textFill>
        </w:rPr>
        <w:t>与</w:t>
      </w:r>
      <w:r>
        <w:rPr>
          <w:color w:val="000000" w:themeColor="text1"/>
          <w:kern w:val="0"/>
          <w:position w:val="-6"/>
          <w:szCs w:val="21"/>
          <w14:textFill>
            <w14:solidFill>
              <w14:schemeClr w14:val="tx1"/>
            </w14:solidFill>
          </w14:textFill>
        </w:rPr>
        <w:object>
          <v:shape id="_x0000_i1238" o:spt="75" type="#_x0000_t75" style="height:12.7pt;width:12.7pt;" o:ole="t" filled="f" o:preferrelative="t" stroked="f" coordsize="21600,21600">
            <v:path/>
            <v:fill on="f" focussize="0,0"/>
            <v:stroke on="f" joinstyle="miter"/>
            <v:imagedata r:id="rId473" o:title=""/>
            <o:lock v:ext="edit" aspectratio="t"/>
            <w10:wrap type="none"/>
            <w10:anchorlock/>
          </v:shape>
          <o:OLEObject Type="Embed" ProgID="Equation.DSMT4" ShapeID="_x0000_i1238" DrawAspect="Content" ObjectID="_1468075938" r:id="rId472">
            <o:LockedField>false</o:LockedField>
          </o:OLEObject>
        </w:object>
      </w:r>
      <w:r>
        <w:rPr>
          <w:rFonts w:hint="eastAsia"/>
          <w:color w:val="000000" w:themeColor="text1"/>
          <w:kern w:val="0"/>
          <w:szCs w:val="21"/>
          <w14:textFill>
            <w14:solidFill>
              <w14:schemeClr w14:val="tx1"/>
            </w14:solidFill>
          </w14:textFill>
        </w:rPr>
        <w:t>维特征空间</w:t>
      </w:r>
      <w:r>
        <w:rPr>
          <w:color w:val="000000" w:themeColor="text1"/>
          <w:kern w:val="0"/>
          <w:position w:val="-4"/>
          <w:szCs w:val="21"/>
          <w14:textFill>
            <w14:solidFill>
              <w14:schemeClr w14:val="tx1"/>
            </w14:solidFill>
          </w14:textFill>
        </w:rPr>
        <w:object>
          <v:shape id="_x0000_i1239" o:spt="75" type="#_x0000_t75" style="height:12pt;width:12.7pt;" o:ole="t" filled="f" o:preferrelative="t" stroked="f" coordsize="21600,21600">
            <v:path/>
            <v:fill on="f" focussize="0,0"/>
            <v:stroke on="f" joinstyle="miter"/>
            <v:imagedata r:id="rId475" o:title=""/>
            <o:lock v:ext="edit" aspectratio="t"/>
            <w10:wrap type="none"/>
            <w10:anchorlock/>
          </v:shape>
          <o:OLEObject Type="Embed" ProgID="Equation.DSMT4" ShapeID="_x0000_i1239" DrawAspect="Content" ObjectID="_1468075939" r:id="rId474">
            <o:LockedField>false</o:LockedField>
          </o:OLEObject>
        </w:object>
      </w:r>
      <w:r>
        <w:rPr>
          <w:rFonts w:hint="eastAsia"/>
          <w:color w:val="000000" w:themeColor="text1"/>
          <w:kern w:val="0"/>
          <w:szCs w:val="21"/>
          <w14:textFill>
            <w14:solidFill>
              <w14:schemeClr w14:val="tx1"/>
            </w14:solidFill>
          </w14:textFill>
        </w:rPr>
        <w:t>构成，即</w:t>
      </w:r>
      <w:r>
        <w:rPr>
          <w:color w:val="000000" w:themeColor="text1"/>
          <w:kern w:val="0"/>
          <w:position w:val="-18"/>
          <w:szCs w:val="21"/>
          <w14:textFill>
            <w14:solidFill>
              <w14:schemeClr w14:val="tx1"/>
            </w14:solidFill>
          </w14:textFill>
        </w:rPr>
        <w:object>
          <v:shape id="_x0000_i1240" o:spt="75" type="#_x0000_t75" style="height:25.05pt;width:68.9pt;" o:ole="t" filled="f" o:preferrelative="t" stroked="f" coordsize="21600,21600">
            <v:path/>
            <v:fill on="f" focussize="0,0"/>
            <v:stroke on="f" joinstyle="miter"/>
            <v:imagedata r:id="rId477" o:title=""/>
            <o:lock v:ext="edit" aspectratio="t"/>
            <w10:wrap type="none"/>
            <w10:anchorlock/>
          </v:shape>
          <o:OLEObject Type="Embed" ProgID="Equation.DSMT4" ShapeID="_x0000_i1240" DrawAspect="Content" ObjectID="_1468075940" r:id="rId476">
            <o:LockedField>false</o:LockedField>
          </o:OLEObject>
        </w:object>
      </w:r>
      <w:r>
        <w:rPr>
          <w:rFonts w:hint="eastAsia"/>
          <w:color w:val="000000" w:themeColor="text1"/>
          <w:kern w:val="0"/>
          <w:szCs w:val="21"/>
          <w14:textFill>
            <w14:solidFill>
              <w14:schemeClr w14:val="tx1"/>
            </w14:solidFill>
          </w14:textFill>
        </w:rPr>
        <w:t>，</w:t>
      </w:r>
      <w:r>
        <w:rPr>
          <w:color w:val="000000" w:themeColor="text1"/>
          <w:kern w:val="0"/>
          <w:position w:val="-6"/>
          <w:szCs w:val="21"/>
          <w14:textFill>
            <w14:solidFill>
              <w14:schemeClr w14:val="tx1"/>
            </w14:solidFill>
          </w14:textFill>
        </w:rPr>
        <w:object>
          <v:shape id="_x0000_i1241" o:spt="75" type="#_x0000_t75" style="height:12.7pt;width:31.9pt;" o:ole="t" filled="f" o:preferrelative="t" stroked="f" coordsize="21600,21600">
            <v:path/>
            <v:fill on="f" focussize="0,0"/>
            <v:stroke on="f" joinstyle="miter"/>
            <v:imagedata r:id="rId479" o:title=""/>
            <o:lock v:ext="edit" aspectratio="t"/>
            <w10:wrap type="none"/>
            <w10:anchorlock/>
          </v:shape>
          <o:OLEObject Type="Embed" ProgID="Equation.DSMT4" ShapeID="_x0000_i1241" DrawAspect="Content" ObjectID="_1468075941" r:id="rId478">
            <o:LockedField>false</o:LockedField>
          </o:OLEObject>
        </w:object>
      </w:r>
      <w:r>
        <w:rPr>
          <w:rFonts w:hint="eastAsia"/>
          <w:color w:val="000000" w:themeColor="text1"/>
          <w:kern w:val="0"/>
          <w:szCs w:val="21"/>
          <w14:textFill>
            <w14:solidFill>
              <w14:schemeClr w14:val="tx1"/>
            </w14:solidFill>
          </w14:textFill>
        </w:rPr>
        <w:t>。迁移学习：给定标注的源域</w:t>
      </w:r>
      <w:r>
        <w:rPr>
          <w:color w:val="000000" w:themeColor="text1"/>
          <w:kern w:val="0"/>
          <w:position w:val="-18"/>
          <w:szCs w:val="21"/>
          <w14:textFill>
            <w14:solidFill>
              <w14:schemeClr w14:val="tx1"/>
            </w14:solidFill>
          </w14:textFill>
        </w:rPr>
        <w:object>
          <v:shape id="_x0000_i1242" o:spt="75" type="#_x0000_t75" style="height:25.05pt;width:127.9pt;" o:ole="t" filled="f" o:preferrelative="t" stroked="f" coordsize="21600,21600">
            <v:path/>
            <v:fill on="f" focussize="0,0"/>
            <v:stroke on="f" joinstyle="miter"/>
            <v:imagedata r:id="rId481" o:title=""/>
            <o:lock v:ext="edit" aspectratio="t"/>
            <w10:wrap type="none"/>
            <w10:anchorlock/>
          </v:shape>
          <o:OLEObject Type="Embed" ProgID="Equation.DSMT4" ShapeID="_x0000_i1242" DrawAspect="Content" ObjectID="_1468075942" r:id="rId480">
            <o:LockedField>false</o:LockedField>
          </o:OLEObject>
        </w:objec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和学习目标</w:t>
      </w:r>
      <w:r>
        <w:rPr>
          <w:color w:val="000000" w:themeColor="text1"/>
          <w:kern w:val="0"/>
          <w:position w:val="-14"/>
          <w:szCs w:val="21"/>
          <w14:textFill>
            <w14:solidFill>
              <w14:schemeClr w14:val="tx1"/>
            </w14:solidFill>
          </w14:textFill>
        </w:rPr>
        <w:object>
          <v:shape id="_x0000_i1243" o:spt="75" type="#_x0000_t75" style="height:18.85pt;width:99.75pt;" o:ole="t" filled="f" o:preferrelative="t" stroked="f" coordsize="21600,21600">
            <v:path/>
            <v:fill on="f" focussize="0,0"/>
            <v:stroke on="f" joinstyle="miter"/>
            <v:imagedata r:id="rId483" o:title=""/>
            <o:lock v:ext="edit" aspectratio="t"/>
            <w10:wrap type="none"/>
            <w10:anchorlock/>
          </v:shape>
          <o:OLEObject Type="Embed" ProgID="Equation.DSMT4" ShapeID="_x0000_i1243" DrawAspect="Content" ObjectID="_1468075943" r:id="rId482">
            <o:LockedField>false</o:LockedField>
          </o:OLEObject>
        </w:object>
      </w:r>
      <w:r>
        <w:rPr>
          <w:rFonts w:hint="eastAsia"/>
          <w:color w:val="000000" w:themeColor="text1"/>
          <w:kern w:val="0"/>
          <w:szCs w:val="21"/>
          <w14:textFill>
            <w14:solidFill>
              <w14:schemeClr w14:val="tx1"/>
            </w14:solidFill>
          </w14:textFill>
        </w:rPr>
        <w:t>，未标注的目标领域</w:t>
      </w:r>
      <w:r>
        <w:rPr>
          <w:color w:val="000000" w:themeColor="text1"/>
          <w:kern w:val="0"/>
          <w:position w:val="-18"/>
          <w:szCs w:val="21"/>
          <w14:textFill>
            <w14:solidFill>
              <w14:schemeClr w14:val="tx1"/>
            </w14:solidFill>
          </w14:textFill>
        </w:rPr>
        <w:object>
          <v:shape id="_x0000_i1244" o:spt="75" type="#_x0000_t75" style="height:25.05pt;width:78.15pt;" o:ole="t" filled="f" o:preferrelative="t" stroked="f" coordsize="21600,21600">
            <v:path/>
            <v:fill on="f" focussize="0,0"/>
            <v:stroke on="f" joinstyle="miter"/>
            <v:imagedata r:id="rId485" o:title=""/>
            <o:lock v:ext="edit" aspectratio="t"/>
            <w10:wrap type="none"/>
            <w10:anchorlock/>
          </v:shape>
          <o:OLEObject Type="Embed" ProgID="Equation.DSMT4" ShapeID="_x0000_i1244" DrawAspect="Content" ObjectID="_1468075944" r:id="rId484">
            <o:LockedField>false</o:LockedField>
          </o:OLEObject>
        </w:object>
      </w:r>
      <w:r>
        <w:rPr>
          <w:rFonts w:hint="eastAsia"/>
          <w:color w:val="000000" w:themeColor="text1"/>
          <w:kern w:val="0"/>
          <w:szCs w:val="21"/>
          <w14:textFill>
            <w14:solidFill>
              <w14:schemeClr w14:val="tx1"/>
            </w14:solidFill>
          </w14:textFill>
        </w:rPr>
        <w:t>与学习目标</w:t>
      </w:r>
      <w:r>
        <w:rPr>
          <w:color w:val="000000" w:themeColor="text1"/>
          <w:kern w:val="0"/>
          <w:position w:val="-12"/>
          <w:szCs w:val="21"/>
          <w14:textFill>
            <w14:solidFill>
              <w14:schemeClr w14:val="tx1"/>
            </w14:solidFill>
          </w14:textFill>
        </w:rPr>
        <w:object>
          <v:shape id="_x0000_i1245" o:spt="75" type="#_x0000_t75" style="height:16.8pt;width:12.7pt;" o:ole="t" filled="f" o:preferrelative="t" stroked="f" coordsize="21600,21600">
            <v:path/>
            <v:fill on="f" focussize="0,0"/>
            <v:stroke on="f" joinstyle="miter"/>
            <v:imagedata r:id="rId487" o:title=""/>
            <o:lock v:ext="edit" aspectratio="t"/>
            <w10:wrap type="none"/>
            <w10:anchorlock/>
          </v:shape>
          <o:OLEObject Type="Embed" ProgID="Equation.DSMT4" ShapeID="_x0000_i1245" DrawAspect="Content" ObjectID="_1468075945" r:id="rId486">
            <o:LockedField>false</o:LockedField>
          </o:OLEObject>
        </w:object>
      </w:r>
      <w:r>
        <w:rPr>
          <w:rFonts w:hint="eastAsia"/>
          <w:color w:val="000000" w:themeColor="text1"/>
          <w:kern w:val="0"/>
          <w:szCs w:val="21"/>
          <w14:textFill>
            <w14:solidFill>
              <w14:schemeClr w14:val="tx1"/>
            </w14:solidFill>
          </w14:textFill>
        </w:rPr>
        <w:t>，当</w:t>
      </w:r>
      <w:r>
        <w:rPr>
          <w:color w:val="000000" w:themeColor="text1"/>
          <w:kern w:val="0"/>
          <w:position w:val="-12"/>
          <w:szCs w:val="21"/>
          <w14:textFill>
            <w14:solidFill>
              <w14:schemeClr w14:val="tx1"/>
            </w14:solidFill>
          </w14:textFill>
        </w:rPr>
        <w:object>
          <v:shape id="_x0000_i1246" o:spt="75" type="#_x0000_t75" style="height:16.8pt;width:40.1pt;" o:ole="t" filled="f" o:preferrelative="t" stroked="f" coordsize="21600,21600">
            <v:path/>
            <v:fill on="f" focussize="0,0"/>
            <v:stroke on="f" joinstyle="miter"/>
            <v:imagedata r:id="rId489" o:title=""/>
            <o:lock v:ext="edit" aspectratio="t"/>
            <w10:wrap type="none"/>
            <w10:anchorlock/>
          </v:shape>
          <o:OLEObject Type="Embed" ProgID="Equation.DSMT4" ShapeID="_x0000_i1246" DrawAspect="Content" ObjectID="_1468075946" r:id="rId488">
            <o:LockedField>false</o:LockedField>
          </o:OLEObject>
        </w:object>
      </w:r>
      <w:r>
        <w:rPr>
          <w:rFonts w:hint="eastAsia"/>
          <w:color w:val="000000" w:themeColor="text1"/>
          <w:kern w:val="0"/>
          <w:szCs w:val="21"/>
          <w14:textFill>
            <w14:solidFill>
              <w14:schemeClr w14:val="tx1"/>
            </w14:solidFill>
          </w14:textFill>
        </w:rPr>
        <w:t>或者</w:t>
      </w:r>
      <w:r>
        <w:rPr>
          <w:kern w:val="0"/>
          <w:position w:val="-12"/>
          <w:szCs w:val="21"/>
        </w:rPr>
        <w:object>
          <v:shape id="_x0000_i1247" o:spt="75" type="#_x0000_t75" style="height:16.8pt;width:37.05pt;" o:ole="t" filled="f" o:preferrelative="t" stroked="f" coordsize="21600,21600">
            <v:path/>
            <v:fill on="f" focussize="0,0"/>
            <v:stroke on="f" joinstyle="miter"/>
            <v:imagedata r:id="rId491" o:title=""/>
            <o:lock v:ext="edit" aspectratio="t"/>
            <w10:wrap type="none"/>
            <w10:anchorlock/>
          </v:shape>
          <o:OLEObject Type="Embed" ProgID="Equation.DSMT4" ShapeID="_x0000_i1247" DrawAspect="Content" ObjectID="_1468075947" r:id="rId490">
            <o:LockedField>false</o:LockedField>
          </o:OLEObject>
        </w:object>
      </w:r>
      <w:r>
        <w:rPr>
          <w:rFonts w:hint="eastAsia"/>
          <w:kern w:val="0"/>
          <w:szCs w:val="21"/>
        </w:rPr>
        <w:t>时，迁移学习的任务是降低目标域的泛化误差。</w:t>
      </w:r>
      <w:r>
        <w:rPr>
          <w:rFonts w:hint="eastAsia"/>
        </w:rPr>
        <w:t>迁移学习的核心就是要找到源域和目标域之间的相似性，并且加以合理的利用。即要借助的知识来学习目标域的知识。</w:t>
      </w:r>
    </w:p>
    <w:p>
      <w:pPr>
        <w:pStyle w:val="59"/>
        <w:ind w:firstLine="0" w:firstLineChars="0"/>
        <w:rPr>
          <w:color w:val="auto"/>
        </w:rPr>
      </w:pPr>
      <w:r>
        <w:rPr>
          <w:rFonts w:hint="eastAsia"/>
          <w:color w:val="auto"/>
        </w:rPr>
        <w:t>（</w:t>
      </w:r>
      <w:r>
        <w:rPr>
          <w:color w:val="auto"/>
        </w:rPr>
        <w:t>4</w:t>
      </w:r>
      <w:r>
        <w:rPr>
          <w:rFonts w:hint="eastAsia"/>
          <w:color w:val="auto"/>
        </w:rPr>
        <w:t>）领域自适应（Domain</w:t>
      </w:r>
      <w:r>
        <w:rPr>
          <w:color w:val="auto"/>
        </w:rPr>
        <w:t xml:space="preserve"> A</w:t>
      </w:r>
      <w:r>
        <w:rPr>
          <w:rFonts w:hint="eastAsia"/>
          <w:color w:val="auto"/>
        </w:rPr>
        <w:t>daptation）</w:t>
      </w:r>
    </w:p>
    <w:p>
      <w:pPr>
        <w:pStyle w:val="59"/>
        <w:ind w:firstLine="420"/>
        <w:rPr>
          <w:color w:val="auto"/>
        </w:rPr>
      </w:pPr>
      <w:r>
        <w:rPr>
          <w:rFonts w:hint="eastAsia"/>
          <w:color w:val="auto"/>
        </w:rPr>
        <w:t>领域自适应：给定一个有标记的源域和无标记的目标域，假定它们的特征空间相同，但两个域之间的分布概率不同。通过带标签的源域数据学习分类器，然后实现对目标域标签的预测。</w:t>
      </w:r>
    </w:p>
    <w:p>
      <w:pPr>
        <w:pStyle w:val="59"/>
        <w:ind w:firstLine="420"/>
        <w:rPr>
          <w:color w:val="auto"/>
        </w:rPr>
      </w:pPr>
      <w:r>
        <w:rPr>
          <w:rFonts w:hint="eastAsia"/>
          <w:color w:val="auto"/>
        </w:rPr>
        <w:t>迁移学习的研究领域比较广泛，其涉及了许多类型的学习框架。例如：领域适配、概念漂移、多任务学习、方差偏移、数据样本偏移等。迁移学习主要分为同构迁移学习和异构迁移学习，其类别如图</w:t>
      </w:r>
      <w:r>
        <w:rPr>
          <w:color w:val="auto"/>
        </w:rPr>
        <w:t>4.2</w:t>
      </w:r>
      <w:r>
        <w:rPr>
          <w:rFonts w:hint="eastAsia"/>
          <w:color w:val="auto"/>
        </w:rPr>
        <w:t>所示。</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394835" cy="2273300"/>
                  <wp:effectExtent l="0" t="0" r="127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92" cstate="print">
                            <a:extLst>
                              <a:ext uri="{28A0092B-C50C-407E-A947-70E740481C1C}">
                                <a14:useLocalDpi xmlns:a14="http://schemas.microsoft.com/office/drawing/2010/main" val="0"/>
                              </a:ext>
                            </a:extLst>
                          </a:blip>
                          <a:stretch>
                            <a:fillRect/>
                          </a:stretch>
                        </pic:blipFill>
                        <pic:spPr>
                          <a:xfrm>
                            <a:off x="0" y="0"/>
                            <a:ext cx="4394865" cy="227362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208" w:name="_Toc34819582"/>
            <w:r>
              <w:rPr>
                <w:rFonts w:hint="eastAsia"/>
                <w:color w:val="000000" w:themeColor="text1"/>
                <w14:textFill>
                  <w14:solidFill>
                    <w14:schemeClr w14:val="tx1"/>
                  </w14:solidFill>
                </w14:textFill>
              </w:rPr>
              <w:t>图4.</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图4. \* ARABIC</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迁移学习的类别</w:t>
            </w:r>
            <w:bookmarkEnd w:id="208"/>
          </w:p>
        </w:tc>
      </w:tr>
    </w:tbl>
    <w:p>
      <w:pPr>
        <w:pStyle w:val="59"/>
        <w:ind w:firstLine="420"/>
        <w:rPr>
          <w:color w:val="auto"/>
        </w:rPr>
      </w:pPr>
      <w:r>
        <w:rPr>
          <w:rFonts w:hint="eastAsia"/>
          <w:color w:val="auto"/>
        </w:rPr>
        <w:t>同构迁移学习指</w:t>
      </w:r>
      <w:r>
        <w:rPr>
          <w:color w:val="auto"/>
        </w:rPr>
        <w:t>源域和目标域的特征维度相同分布不同</w:t>
      </w:r>
      <w:r>
        <w:rPr>
          <w:rFonts w:hint="eastAsia"/>
          <w:color w:val="auto"/>
        </w:rPr>
        <w:t>。根据条件概率与边缘分布的区别，同构迁移学习又可以分为领域适配、数据样本偏移和多任务学习。</w:t>
      </w:r>
    </w:p>
    <w:p>
      <w:pPr>
        <w:pStyle w:val="59"/>
        <w:ind w:firstLine="420"/>
        <w:rPr>
          <w:color w:val="auto"/>
        </w:rPr>
      </w:pPr>
      <w:r>
        <w:rPr>
          <w:rFonts w:hint="eastAsia"/>
          <w:color w:val="auto"/>
        </w:rPr>
        <w:t>数据样本偏移指的是：</w:t>
      </w:r>
      <w:r>
        <w:rPr>
          <w:color w:val="auto"/>
          <w:position w:val="-14"/>
        </w:rPr>
        <w:object>
          <v:shape id="_x0000_i1248" o:spt="75" type="#_x0000_t75" style="height:18.85pt;width:67.9pt;" o:ole="t" filled="f" o:preferrelative="t" stroked="f" coordsize="21600,21600">
            <v:path/>
            <v:fill on="f" focussize="0,0"/>
            <v:stroke on="f" joinstyle="miter"/>
            <v:imagedata r:id="rId494" o:title=""/>
            <o:lock v:ext="edit" aspectratio="t"/>
            <w10:wrap type="none"/>
            <w10:anchorlock/>
          </v:shape>
          <o:OLEObject Type="Embed" ProgID="Equation.DSMT4" ShapeID="_x0000_i1248" DrawAspect="Content" ObjectID="_1468075948" r:id="rId493">
            <o:LockedField>false</o:LockedField>
          </o:OLEObject>
        </w:object>
      </w:r>
      <w:r>
        <w:rPr>
          <w:rFonts w:hint="eastAsia"/>
          <w:color w:val="auto"/>
        </w:rPr>
        <w:t>且</w:t>
      </w:r>
      <w:r>
        <w:rPr>
          <w:color w:val="auto"/>
          <w:position w:val="-16"/>
        </w:rPr>
        <w:object>
          <v:shape id="_x0000_i1249" o:spt="75" type="#_x0000_t75" style="height:21.25pt;width:90.15pt;" o:ole="t" filled="f" o:preferrelative="t" stroked="f" coordsize="21600,21600">
            <v:path/>
            <v:fill on="f" focussize="0,0"/>
            <v:stroke on="f" joinstyle="miter"/>
            <v:imagedata r:id="rId496" o:title=""/>
            <o:lock v:ext="edit" aspectratio="t"/>
            <w10:wrap type="none"/>
            <w10:anchorlock/>
          </v:shape>
          <o:OLEObject Type="Embed" ProgID="Equation.DSMT4" ShapeID="_x0000_i1249" DrawAspect="Content" ObjectID="_1468075949" r:id="rId495">
            <o:LockedField>false</o:LockedField>
          </o:OLEObject>
        </w:object>
      </w:r>
      <w:r>
        <w:rPr>
          <w:rFonts w:hint="eastAsia"/>
          <w:color w:val="auto"/>
        </w:rPr>
        <w:t>。</w:t>
      </w:r>
    </w:p>
    <w:p>
      <w:pPr>
        <w:pStyle w:val="59"/>
        <w:ind w:firstLine="420"/>
        <w:rPr>
          <w:color w:val="auto"/>
        </w:rPr>
      </w:pPr>
      <w:r>
        <w:rPr>
          <w:rFonts w:hint="eastAsia"/>
          <w:color w:val="auto"/>
        </w:rPr>
        <w:t>异构迁移学习指的是源域和目标域分别在不同的特征空间。根据领域的类别空间与特征空间的区别，其又可以分为异构特征空间与异构类别空间。异构特征空间：主要介绍的是源域与目标域在不同特征空间的迁移学习。异构类别空间：源域与目标域的类别空间不同。</w:t>
      </w:r>
    </w:p>
    <w:p>
      <w:pPr>
        <w:pStyle w:val="4"/>
        <w:spacing w:before="156" w:beforeLines="50" w:after="156" w:afterLines="50" w:line="400" w:lineRule="exact"/>
        <w:rPr>
          <w:rFonts w:ascii="黑体" w:eastAsia="黑体"/>
          <w:b w:val="0"/>
          <w:sz w:val="24"/>
          <w:szCs w:val="28"/>
        </w:rPr>
      </w:pPr>
      <w:bookmarkStart w:id="209" w:name="_Toc34845173"/>
      <w:r>
        <w:rPr>
          <w:rFonts w:ascii="黑体" w:eastAsia="黑体"/>
          <w:b w:val="0"/>
          <w:sz w:val="24"/>
          <w:szCs w:val="28"/>
        </w:rPr>
        <w:t xml:space="preserve">4.2.2 </w:t>
      </w:r>
      <w:r>
        <w:rPr>
          <w:rFonts w:hint="eastAsia" w:ascii="黑体" w:eastAsia="黑体"/>
          <w:b w:val="0"/>
          <w:sz w:val="24"/>
          <w:szCs w:val="28"/>
        </w:rPr>
        <w:t>实现方法</w:t>
      </w:r>
      <w:bookmarkEnd w:id="209"/>
    </w:p>
    <w:p>
      <w:pPr>
        <w:pStyle w:val="59"/>
        <w:ind w:firstLine="420"/>
      </w:pPr>
      <w:r>
        <w:rPr>
          <w:rFonts w:hint="eastAsia"/>
        </w:rPr>
        <w:t>迁移学习主要包括以下几种实现方法：</w:t>
      </w:r>
    </w:p>
    <w:p>
      <w:pPr>
        <w:pStyle w:val="59"/>
        <w:ind w:firstLine="0" w:firstLineChars="0"/>
      </w:pPr>
      <w:r>
        <w:rPr>
          <w:rFonts w:hint="eastAsia"/>
        </w:rPr>
        <w:t>（1）样本迁移</w:t>
      </w:r>
    </w:p>
    <w:p>
      <w:pPr>
        <w:pStyle w:val="59"/>
        <w:ind w:firstLine="420"/>
      </w:pPr>
      <w:r>
        <w:rPr>
          <w:rFonts w:hint="eastAsia"/>
        </w:rPr>
        <w:t>样本迁移（I</w:t>
      </w:r>
      <w:r>
        <w:t>nstance-based Transfer Learning</w:t>
      </w:r>
      <w:r>
        <w:rPr>
          <w:rFonts w:hint="eastAsia"/>
        </w:rPr>
        <w:t>）即在源域中找到与目标域相似的数据，通过一定的权重生成规则对数据样本进行重用，来进行迁移学习。其特点是需要对样本进行加权，给比较重要的样本较大的权重。</w:t>
      </w:r>
    </w:p>
    <w:p>
      <w:pPr>
        <w:pStyle w:val="59"/>
        <w:ind w:firstLine="0" w:firstLineChars="0"/>
      </w:pPr>
      <w:r>
        <w:rPr>
          <w:rFonts w:hint="eastAsia"/>
        </w:rPr>
        <w:t>（</w:t>
      </w:r>
      <w:r>
        <w:t>2</w:t>
      </w:r>
      <w:r>
        <w:rPr>
          <w:rFonts w:hint="eastAsia"/>
        </w:rPr>
        <w:t>）特征迁移</w:t>
      </w:r>
    </w:p>
    <w:p>
      <w:pPr>
        <w:pStyle w:val="59"/>
        <w:ind w:firstLine="420"/>
      </w:pPr>
      <w:r>
        <w:rPr>
          <w:rFonts w:hint="eastAsia"/>
        </w:rPr>
        <w:t>特征迁移（F</w:t>
      </w:r>
      <w:r>
        <w:t>eature-based Transfer Learning</w:t>
      </w:r>
      <w:r>
        <w:rPr>
          <w:rFonts w:hint="eastAsia"/>
        </w:rPr>
        <w:t>）是指通过特征变换的方式互相迁移，来减少源域和目标域之间的差距；或者将源域和目标域的数据特征变换到统一特征空间中然后利用传统的机器学习方法进行分类识别。根据特征的同构和异构性，又可以分为同构和异构迁移学习。</w:t>
      </w:r>
    </w:p>
    <w:p>
      <w:pPr>
        <w:pStyle w:val="59"/>
        <w:ind w:firstLine="0" w:firstLineChars="0"/>
      </w:pPr>
      <w:r>
        <w:rPr>
          <w:rFonts w:hint="eastAsia"/>
        </w:rPr>
        <w:t>（</w:t>
      </w:r>
      <w:r>
        <w:t>3</w:t>
      </w:r>
      <w:r>
        <w:rPr>
          <w:rFonts w:hint="eastAsia"/>
        </w:rPr>
        <w:t>）模型迁移</w:t>
      </w:r>
    </w:p>
    <w:p>
      <w:pPr>
        <w:pStyle w:val="59"/>
        <w:ind w:firstLine="420"/>
      </w:pPr>
      <w:r>
        <w:rPr>
          <w:rFonts w:hint="eastAsia"/>
        </w:rPr>
        <w:t>模型迁移（M</w:t>
      </w:r>
      <w:r>
        <w:t>odel-based Transfer Learning</w:t>
      </w:r>
      <w:r>
        <w:rPr>
          <w:rFonts w:hint="eastAsia"/>
        </w:rPr>
        <w:t>）是利用一个超大型图像样本集去训练一个图像识别系统，当遇到一个新的图像领域，只需要将原来训练好的图像识别模型迁移到新的图像领域即可。模型迁移的好处是可以将其与深度学习结合起来。能够实现区分不同层次可迁移的度。相似度较高的层次被迁移的概率较大。</w:t>
      </w:r>
    </w:p>
    <w:p>
      <w:pPr>
        <w:pStyle w:val="59"/>
        <w:ind w:firstLine="0" w:firstLineChars="0"/>
      </w:pPr>
      <w:r>
        <w:rPr>
          <w:rFonts w:hint="eastAsia"/>
        </w:rPr>
        <w:t>（</w:t>
      </w:r>
      <w:r>
        <w:t>4</w:t>
      </w:r>
      <w:r>
        <w:rPr>
          <w:rFonts w:hint="eastAsia"/>
        </w:rPr>
        <w:t>）关系迁移</w:t>
      </w:r>
    </w:p>
    <w:p>
      <w:pPr>
        <w:pStyle w:val="59"/>
        <w:ind w:firstLine="420"/>
      </w:pPr>
      <w:r>
        <w:rPr>
          <w:rFonts w:hint="eastAsia"/>
        </w:rPr>
        <w:t>关系迁移（R</w:t>
      </w:r>
      <w:r>
        <w:t>elational Transfer Learning</w:t>
      </w:r>
      <w:r>
        <w:rPr>
          <w:rFonts w:hint="eastAsia"/>
        </w:rPr>
        <w:t>）是指利用源域学习逻辑关系网络，再应用于目标域上。例如社会网络，社交网络之间的迁移。</w:t>
      </w:r>
      <w:r>
        <w:rPr>
          <w:rFonts w:hint="eastAsia" w:ascii="宋体" w:cs="宋体" w:hAnsiTheme="minorHAnsi"/>
          <w:color w:val="000000"/>
          <w:sz w:val="22"/>
          <w:szCs w:val="22"/>
        </w:rPr>
        <w:t>这种方法比较关注源域和目标域的样本之间的关系。目前，基于关系的迁移学习方法的相关研究工作非常少。</w:t>
      </w:r>
    </w:p>
    <w:p>
      <w:pPr>
        <w:pStyle w:val="3"/>
        <w:tabs>
          <w:tab w:val="left" w:pos="615"/>
        </w:tabs>
        <w:spacing w:line="400" w:lineRule="exact"/>
        <w:ind w:left="612" w:hanging="612"/>
        <w:rPr>
          <w:rFonts w:ascii="Times New Roman" w:hAnsi="Times New Roman"/>
          <w:kern w:val="2"/>
          <w:szCs w:val="30"/>
        </w:rPr>
      </w:pPr>
      <w:bookmarkStart w:id="210" w:name="_Toc34845174"/>
      <w:r>
        <w:rPr>
          <w:rFonts w:hint="eastAsia" w:ascii="Times New Roman" w:hAnsi="Times New Roman"/>
          <w:kern w:val="2"/>
          <w:szCs w:val="30"/>
        </w:rPr>
        <w:t>4</w:t>
      </w:r>
      <w:r>
        <w:rPr>
          <w:rFonts w:ascii="Times New Roman" w:hAnsi="Times New Roman"/>
          <w:kern w:val="2"/>
          <w:szCs w:val="30"/>
        </w:rPr>
        <w:t xml:space="preserve">.3 </w:t>
      </w:r>
      <w:r>
        <w:rPr>
          <w:rFonts w:hint="eastAsia" w:ascii="Times New Roman" w:hAnsi="Times New Roman"/>
          <w:kern w:val="2"/>
          <w:szCs w:val="30"/>
        </w:rPr>
        <w:t>最大平均差异法</w:t>
      </w:r>
      <w:bookmarkEnd w:id="210"/>
    </w:p>
    <w:p>
      <w:pPr>
        <w:pStyle w:val="59"/>
        <w:ind w:firstLine="420"/>
      </w:pPr>
      <w:r>
        <w:rPr>
          <w:rFonts w:hint="eastAsia"/>
        </w:rPr>
        <w:t>如果数据集</w:t>
      </w:r>
      <w:r>
        <w:rPr>
          <w:position w:val="-14"/>
        </w:rPr>
        <w:object>
          <v:shape id="_x0000_i1250" o:spt="75" type="#_x0000_t75" style="height:25.05pt;width:53.15pt;" o:ole="t" filled="f" o:preferrelative="t" stroked="f" coordsize="21600,21600">
            <v:path/>
            <v:fill on="f" focussize="0,0"/>
            <v:stroke on="f" joinstyle="miter"/>
            <v:imagedata r:id="rId498" o:title=""/>
            <o:lock v:ext="edit" aspectratio="t"/>
            <w10:wrap type="none"/>
            <w10:anchorlock/>
          </v:shape>
          <o:OLEObject Type="Embed" ProgID="Equation.DSMT4" ShapeID="_x0000_i1250" DrawAspect="Content" ObjectID="_1468075950" r:id="rId497">
            <o:LockedField>false</o:LockedField>
          </o:OLEObject>
        </w:object>
      </w:r>
      <w:r>
        <w:rPr>
          <w:rFonts w:hint="eastAsia"/>
        </w:rPr>
        <w:t>和</w:t>
      </w:r>
      <w:r>
        <w:rPr>
          <w:position w:val="-14"/>
        </w:rPr>
        <w:object>
          <v:shape id="_x0000_i1251" o:spt="75" type="#_x0000_t75" style="height:25.05pt;width:53.85pt;" o:ole="t" filled="f" o:preferrelative="t" stroked="f" coordsize="21600,21600">
            <v:path/>
            <v:fill on="f" focussize="0,0"/>
            <v:stroke on="f" joinstyle="miter"/>
            <v:imagedata r:id="rId500" o:title=""/>
            <o:lock v:ext="edit" aspectratio="t"/>
            <w10:wrap type="none"/>
            <w10:anchorlock/>
          </v:shape>
          <o:OLEObject Type="Embed" ProgID="Equation.DSMT4" ShapeID="_x0000_i1251" DrawAspect="Content" ObjectID="_1468075951" r:id="rId499">
            <o:LockedField>false</o:LockedField>
          </o:OLEObject>
        </w:object>
      </w:r>
      <w:r>
        <w:rPr>
          <w:rFonts w:hint="eastAsia"/>
        </w:rPr>
        <w:t>分别服从概率分布</w:t>
      </w:r>
      <w:r>
        <w:rPr>
          <w:position w:val="-10"/>
        </w:rPr>
        <w:object>
          <v:shape id="_x0000_i1252" o:spt="75" type="#_x0000_t75" style="height:14.05pt;width:12.7pt;" o:ole="t" filled="f" o:preferrelative="t" stroked="f" coordsize="21600,21600">
            <v:path/>
            <v:fill on="f" focussize="0,0"/>
            <v:stroke on="f" joinstyle="miter"/>
            <v:imagedata r:id="rId502" o:title=""/>
            <o:lock v:ext="edit" aspectratio="t"/>
            <w10:wrap type="none"/>
            <w10:anchorlock/>
          </v:shape>
          <o:OLEObject Type="Embed" ProgID="Equation.DSMT4" ShapeID="_x0000_i1252" DrawAspect="Content" ObjectID="_1468075952" r:id="rId501">
            <o:LockedField>false</o:LockedField>
          </o:OLEObject>
        </w:object>
      </w:r>
      <w:r>
        <w:rPr>
          <w:rFonts w:hint="eastAsia"/>
        </w:rPr>
        <w:t>和</w:t>
      </w:r>
      <w:r>
        <w:rPr>
          <w:position w:val="-10"/>
        </w:rPr>
        <w:object>
          <v:shape id="_x0000_i1253" o:spt="75" type="#_x0000_t75" style="height:14.05pt;width:10.3pt;" o:ole="t" filled="f" o:preferrelative="t" stroked="f" coordsize="21600,21600">
            <v:path/>
            <v:fill on="f" focussize="0,0"/>
            <v:stroke on="f" joinstyle="miter"/>
            <v:imagedata r:id="rId504" o:title=""/>
            <o:lock v:ext="edit" aspectratio="t"/>
            <w10:wrap type="none"/>
            <w10:anchorlock/>
          </v:shape>
          <o:OLEObject Type="Embed" ProgID="Equation.DSMT4" ShapeID="_x0000_i1253" DrawAspect="Content" ObjectID="_1468075953" r:id="rId503">
            <o:LockedField>false</o:LockedField>
          </o:OLEObject>
        </w:object>
      </w:r>
      <w:r>
        <w:rPr>
          <w:rFonts w:hint="eastAsia"/>
        </w:rPr>
        <w:t>，则数据集</w:t>
      </w:r>
      <w:r>
        <w:rPr>
          <w:position w:val="-4"/>
        </w:rPr>
        <w:object>
          <v:shape id="_x0000_i1254" o:spt="75" type="#_x0000_t75" style="height:14.05pt;width:14.05pt;" o:ole="t" filled="f" o:preferrelative="t" stroked="f" coordsize="21600,21600">
            <v:path/>
            <v:fill on="f" focussize="0,0"/>
            <v:stroke on="f" joinstyle="miter"/>
            <v:imagedata r:id="rId506" o:title=""/>
            <o:lock v:ext="edit" aspectratio="t"/>
            <w10:wrap type="none"/>
            <w10:anchorlock/>
          </v:shape>
          <o:OLEObject Type="Embed" ProgID="Equation.DSMT4" ShapeID="_x0000_i1254" DrawAspect="Content" ObjectID="_1468075954" r:id="rId505">
            <o:LockedField>false</o:LockedField>
          </o:OLEObject>
        </w:object>
      </w:r>
      <w:r>
        <w:rPr>
          <w:rFonts w:hint="eastAsia"/>
        </w:rPr>
        <w:t>和</w:t>
      </w:r>
      <w:r>
        <w:rPr>
          <w:position w:val="-4"/>
        </w:rPr>
        <w:object>
          <v:shape id="_x0000_i1255" o:spt="75" type="#_x0000_t75" style="height:14.05pt;width:10.95pt;" o:ole="t" filled="f" o:preferrelative="t" stroked="f" coordsize="21600,21600">
            <v:path/>
            <v:fill on="f" focussize="0,0"/>
            <v:stroke on="f" joinstyle="miter"/>
            <v:imagedata r:id="rId508" o:title=""/>
            <o:lock v:ext="edit" aspectratio="t"/>
            <w10:wrap type="none"/>
            <w10:anchorlock/>
          </v:shape>
          <o:OLEObject Type="Embed" ProgID="Equation.DSMT4" ShapeID="_x0000_i1255" DrawAspect="Content" ObjectID="_1468075955" r:id="rId507">
            <o:LockedField>false</o:LockedField>
          </o:OLEObject>
        </w:object>
      </w:r>
      <w:r>
        <w:rPr>
          <w:rFonts w:hint="eastAsia"/>
        </w:rPr>
        <w:t>之间的M</w:t>
      </w:r>
      <w:r>
        <w:t>MD</w:t>
      </w:r>
      <w:r>
        <w:rPr>
          <w:rFonts w:hint="eastAsia"/>
        </w:rPr>
        <w:t>为：</w:t>
      </w:r>
    </w:p>
    <w:p>
      <w:pPr>
        <w:pStyle w:val="42"/>
        <w:ind w:firstLine="420"/>
        <w:jc w:val="right"/>
        <w:textAlignment w:val="center"/>
        <w:rPr>
          <w:bCs w:val="0"/>
          <w:szCs w:val="24"/>
        </w:rPr>
      </w:pPr>
      <w:r>
        <w:rPr>
          <w:bCs w:val="0"/>
          <w:szCs w:val="24"/>
        </w:rPr>
        <w:object>
          <v:shape id="_x0000_i1256" o:spt="75" type="#_x0000_t75" style="height:27.1pt;width:229.05pt;" o:ole="t" filled="f" o:preferrelative="t" stroked="f" coordsize="21600,21600">
            <v:path/>
            <v:fill on="f" focussize="0,0"/>
            <v:stroke on="f" joinstyle="miter"/>
            <v:imagedata r:id="rId510" o:title=""/>
            <o:lock v:ext="edit" aspectratio="t"/>
            <w10:wrap type="none"/>
            <w10:anchorlock/>
          </v:shape>
          <o:OLEObject Type="Embed" ProgID="Equation.DSMT4" ShapeID="_x0000_i1256" DrawAspect="Content" ObjectID="_1468075956" r:id="rId509">
            <o:LockedField>false</o:LockedField>
          </o:OLEObject>
        </w:object>
      </w:r>
      <w:r>
        <w:rPr>
          <w:bCs w:val="0"/>
          <w:szCs w:val="24"/>
        </w:rPr>
        <w:t xml:space="preserve">         </w:t>
      </w:r>
      <w:r>
        <w:rPr>
          <w:rFonts w:hint="eastAsia"/>
          <w:bCs w:val="0"/>
        </w:rPr>
        <w:t>（</w:t>
      </w:r>
      <w:r>
        <w:rPr>
          <w:bCs w:val="0"/>
        </w:rPr>
        <w:t>4</w:t>
      </w:r>
      <w:r>
        <w:rPr>
          <w:rFonts w:hint="eastAsia"/>
          <w:bCs w:val="0"/>
        </w:rPr>
        <w:t>-</w:t>
      </w:r>
      <w:r>
        <w:rPr>
          <w:bCs w:val="0"/>
        </w:rPr>
        <w:t>1</w:t>
      </w:r>
      <w:r>
        <w:rPr>
          <w:rFonts w:hint="eastAsia"/>
          <w:bCs w:val="0"/>
        </w:rPr>
        <w:t>）</w:t>
      </w:r>
    </w:p>
    <w:p>
      <w:pPr>
        <w:pStyle w:val="59"/>
        <w:ind w:firstLine="420"/>
      </w:pPr>
      <w:r>
        <w:rPr>
          <w:rFonts w:hint="eastAsia"/>
        </w:rPr>
        <w:t>其中</w:t>
      </w:r>
      <w:r>
        <w:rPr>
          <w:position w:val="-14"/>
        </w:rPr>
        <w:object>
          <v:shape id="_x0000_i1257" o:spt="75" type="#_x0000_t75" style="height:18.85pt;width:33.95pt;" o:ole="t" filled="f" o:preferrelative="t" stroked="f" coordsize="21600,21600">
            <v:path/>
            <v:fill on="f" focussize="0,0"/>
            <v:stroke on="f" joinstyle="miter"/>
            <v:imagedata r:id="rId512" o:title=""/>
            <o:lock v:ext="edit" aspectratio="t"/>
            <w10:wrap type="none"/>
            <w10:anchorlock/>
          </v:shape>
          <o:OLEObject Type="Embed" ProgID="Equation.DSMT4" ShapeID="_x0000_i1257" DrawAspect="Content" ObjectID="_1468075957" r:id="rId511">
            <o:LockedField>false</o:LockedField>
          </o:OLEObject>
        </w:object>
      </w:r>
      <w:r>
        <w:t xml:space="preserve"> </w:t>
      </w:r>
      <w:r>
        <w:rPr>
          <w:rFonts w:hint="eastAsia"/>
        </w:rPr>
        <w:t>是输入集合的总和，</w:t>
      </w:r>
      <w:r>
        <w:rPr>
          <w:position w:val="-4"/>
        </w:rPr>
        <w:object>
          <v:shape id="_x0000_i1258" o:spt="75" type="#_x0000_t75" style="height:12.7pt;width:14.05pt;" o:ole="t" filled="f" o:preferrelative="t" stroked="f" coordsize="21600,21600">
            <v:path/>
            <v:fill on="f" focussize="0,0"/>
            <v:stroke on="f" joinstyle="miter"/>
            <v:imagedata r:id="rId514" o:title=""/>
            <o:lock v:ext="edit" aspectratio="t"/>
            <w10:wrap type="none"/>
            <w10:anchorlock/>
          </v:shape>
          <o:OLEObject Type="Embed" ProgID="Equation.DSMT4" ShapeID="_x0000_i1258" DrawAspect="Content" ObjectID="_1468075958" r:id="rId513">
            <o:LockedField>false</o:LockedField>
          </o:OLEObject>
        </w:object>
      </w:r>
      <w:r>
        <w:rPr>
          <w:rFonts w:hint="eastAsia"/>
        </w:rPr>
        <w:t>表示再生核希尔伯特空间（R</w:t>
      </w:r>
      <w:r>
        <w:t>KHS</w:t>
      </w:r>
      <w:r>
        <w:rPr>
          <w:rFonts w:hint="eastAsia"/>
        </w:rPr>
        <w:t>），而</w:t>
      </w:r>
      <w:r>
        <w:rPr>
          <w:position w:val="-14"/>
        </w:rPr>
        <w:object>
          <v:shape id="_x0000_i1259" o:spt="75" type="#_x0000_t75" style="height:18.85pt;width:22.95pt;" o:ole="t" filled="f" o:preferrelative="t" stroked="f" coordsize="21600,21600">
            <v:path/>
            <v:fill on="f" focussize="0,0"/>
            <v:stroke on="f" joinstyle="miter"/>
            <v:imagedata r:id="rId516" o:title=""/>
            <o:lock v:ext="edit" aspectratio="t"/>
            <w10:wrap type="none"/>
            <w10:anchorlock/>
          </v:shape>
          <o:OLEObject Type="Embed" ProgID="Equation.DSMT4" ShapeID="_x0000_i1259" DrawAspect="Content" ObjectID="_1468075959" r:id="rId515">
            <o:LockedField>false</o:LockedField>
          </o:OLEObject>
        </w:object>
      </w:r>
      <w:r>
        <w:rPr>
          <w:rFonts w:hint="eastAsia"/>
        </w:rPr>
        <w:t>表示从原始特征空间到</w:t>
      </w:r>
      <w:r>
        <w:t>RKHS</w:t>
      </w:r>
      <w:r>
        <w:rPr>
          <w:rFonts w:hint="eastAsia"/>
        </w:rPr>
        <w:t>的非线性映射。可以认为</w:t>
      </w:r>
      <w:r>
        <w:t>RKHS</w:t>
      </w:r>
      <w:r>
        <w:rPr>
          <w:rFonts w:hint="eastAsia"/>
        </w:rPr>
        <w:t>的非线性映射足够丰富，能够让我们找到合适的映射，从而最大化数据集X和Y之间的距离。借助分布的核均值嵌入，R</w:t>
      </w:r>
      <w:r>
        <w:t>KHS</w:t>
      </w:r>
      <w:r>
        <w:rPr>
          <w:rFonts w:hint="eastAsia"/>
        </w:rPr>
        <w:t>由特征核产生。</w:t>
      </w:r>
    </w:p>
    <w:p>
      <w:pPr>
        <w:pStyle w:val="59"/>
        <w:ind w:firstLine="420"/>
      </w:pPr>
      <w:r>
        <w:rPr>
          <w:rFonts w:hint="eastAsia"/>
        </w:rPr>
        <w:t>基于核均值嵌入的M</w:t>
      </w:r>
      <w:r>
        <w:t>MD</w:t>
      </w:r>
      <w:r>
        <w:rPr>
          <w:rFonts w:hint="eastAsia"/>
        </w:rPr>
        <w:t>经验估计计算式如下：</w:t>
      </w:r>
    </w:p>
    <w:p>
      <w:pPr>
        <w:pStyle w:val="42"/>
        <w:ind w:right="840" w:firstLine="630" w:firstLineChars="300"/>
        <w:jc w:val="both"/>
        <w:rPr>
          <w:bCs w:val="0"/>
          <w:szCs w:val="24"/>
        </w:rPr>
      </w:pPr>
      <w:r>
        <w:rPr>
          <w:bCs w:val="0"/>
          <w:szCs w:val="24"/>
        </w:rPr>
        <w:object>
          <v:shape id="_x0000_i1260" o:spt="75" type="#_x0000_t75" style="height:39.75pt;width:127.2pt;" o:ole="t" filled="f" o:preferrelative="t" stroked="f" coordsize="21600,21600">
            <v:path/>
            <v:fill on="f" focussize="0,0"/>
            <v:stroke on="f" joinstyle="miter"/>
            <v:imagedata r:id="rId518" o:title=""/>
            <o:lock v:ext="edit" aspectratio="t"/>
            <w10:wrap type="none"/>
            <w10:anchorlock/>
          </v:shape>
          <o:OLEObject Type="Embed" ProgID="Equation.DSMT4" ShapeID="_x0000_i1260" DrawAspect="Content" ObjectID="_1468075960" r:id="rId517">
            <o:LockedField>false</o:LockedField>
          </o:OLEObject>
        </w:object>
      </w:r>
    </w:p>
    <w:p>
      <w:pPr>
        <w:pStyle w:val="42"/>
        <w:jc w:val="right"/>
        <w:textAlignment w:val="center"/>
        <w:rPr>
          <w:bCs w:val="0"/>
          <w:szCs w:val="24"/>
        </w:rPr>
      </w:pPr>
      <w:r>
        <w:rPr>
          <w:bCs w:val="0"/>
          <w:szCs w:val="24"/>
        </w:rPr>
        <w:object>
          <v:shape id="_x0000_i1261" o:spt="75" type="#_x0000_t75" style="height:53.85pt;width:291.1pt;" o:ole="t" filled="f" o:preferrelative="t" stroked="f" coordsize="21600,21600">
            <v:path/>
            <v:fill on="f" focussize="0,0"/>
            <v:stroke on="f" joinstyle="miter"/>
            <v:imagedata r:id="rId520" o:title=""/>
            <o:lock v:ext="edit" aspectratio="t"/>
            <w10:wrap type="none"/>
            <w10:anchorlock/>
          </v:shape>
          <o:OLEObject Type="Embed" ProgID="Equation.DSMT4" ShapeID="_x0000_i1261" DrawAspect="Content" ObjectID="_1468075961" r:id="rId519">
            <o:LockedField>false</o:LockedField>
          </o:OLEObject>
        </w:object>
      </w:r>
      <w:r>
        <w:rPr>
          <w:rFonts w:hint="eastAsia"/>
          <w:bCs w:val="0"/>
        </w:rPr>
        <w:t>（</w:t>
      </w:r>
      <w:r>
        <w:rPr>
          <w:bCs w:val="0"/>
        </w:rPr>
        <w:t>4</w:t>
      </w:r>
      <w:r>
        <w:rPr>
          <w:rFonts w:hint="eastAsia"/>
          <w:bCs w:val="0"/>
        </w:rPr>
        <w:t>-</w:t>
      </w:r>
      <w:r>
        <w:rPr>
          <w:bCs w:val="0"/>
        </w:rPr>
        <w:t>2</w:t>
      </w:r>
      <w:r>
        <w:rPr>
          <w:rFonts w:hint="eastAsia"/>
          <w:bCs w:val="0"/>
        </w:rPr>
        <w:t>）</w:t>
      </w:r>
    </w:p>
    <w:p>
      <w:pPr>
        <w:pStyle w:val="3"/>
        <w:tabs>
          <w:tab w:val="left" w:pos="615"/>
        </w:tabs>
        <w:spacing w:line="400" w:lineRule="exact"/>
        <w:ind w:left="612" w:hanging="612"/>
        <w:rPr>
          <w:rFonts w:ascii="Times New Roman" w:hAnsi="Times New Roman"/>
          <w:kern w:val="2"/>
          <w:szCs w:val="30"/>
        </w:rPr>
      </w:pPr>
      <w:bookmarkStart w:id="211" w:name="_Toc34845175"/>
      <w:r>
        <w:rPr>
          <w:rFonts w:ascii="Times New Roman" w:hAnsi="Times New Roman"/>
          <w:kern w:val="2"/>
          <w:szCs w:val="30"/>
        </w:rPr>
        <w:t xml:space="preserve">4.4 </w:t>
      </w:r>
      <w:r>
        <w:rPr>
          <w:rFonts w:hint="eastAsia" w:ascii="Times New Roman" w:hAnsi="Times New Roman"/>
          <w:kern w:val="2"/>
          <w:szCs w:val="30"/>
        </w:rPr>
        <w:t>基于深度特征迁移学习的故障诊断</w:t>
      </w:r>
      <w:bookmarkEnd w:id="211"/>
    </w:p>
    <w:p>
      <w:pPr>
        <w:pStyle w:val="4"/>
        <w:spacing w:before="156" w:beforeLines="50" w:after="156" w:afterLines="50" w:line="400" w:lineRule="exact"/>
        <w:rPr>
          <w:rFonts w:ascii="黑体" w:eastAsia="黑体"/>
          <w:b w:val="0"/>
          <w:sz w:val="24"/>
          <w:szCs w:val="28"/>
        </w:rPr>
      </w:pPr>
      <w:bookmarkStart w:id="212" w:name="_Toc34845176"/>
      <w:r>
        <w:rPr>
          <w:rFonts w:hint="eastAsia" w:ascii="黑体" w:eastAsia="黑体"/>
          <w:b w:val="0"/>
          <w:sz w:val="24"/>
          <w:szCs w:val="28"/>
        </w:rPr>
        <w:t>4</w:t>
      </w:r>
      <w:r>
        <w:rPr>
          <w:rFonts w:ascii="黑体" w:eastAsia="黑体"/>
          <w:b w:val="0"/>
          <w:sz w:val="24"/>
          <w:szCs w:val="28"/>
        </w:rPr>
        <w:t xml:space="preserve">.4.1 </w:t>
      </w:r>
      <w:r>
        <w:rPr>
          <w:rFonts w:hint="eastAsia" w:ascii="黑体" w:eastAsia="黑体"/>
          <w:b w:val="0"/>
          <w:sz w:val="24"/>
          <w:szCs w:val="28"/>
        </w:rPr>
        <w:t>诊断方法</w:t>
      </w:r>
      <w:bookmarkEnd w:id="212"/>
      <w:r>
        <w:rPr>
          <w:rFonts w:hint="eastAsia" w:ascii="黑体" w:eastAsia="黑体"/>
          <w:b w:val="0"/>
          <w:sz w:val="24"/>
          <w:szCs w:val="28"/>
        </w:rPr>
        <w:t xml:space="preserve"> </w:t>
      </w:r>
    </w:p>
    <w:p>
      <w:pPr>
        <w:pStyle w:val="59"/>
        <w:ind w:firstLine="420"/>
      </w:pPr>
      <w:r>
        <w:rPr>
          <w:rFonts w:hint="eastAsia"/>
        </w:rPr>
        <w:t>本章主要采用同构空间下基于特征迁移的方法实现滚动轴承智能故障诊断。基于卷积神经网络的特征迁移学习诊断方法如图</w:t>
      </w:r>
      <w:r>
        <w:t>4.3</w:t>
      </w:r>
      <w:r>
        <w:rPr>
          <w:rFonts w:hint="eastAsia"/>
        </w:rPr>
        <w:t>所示。实现过程主要包括四部分：域划分、特征学习、域自适应和故障分类。具体流程如下：</w:t>
      </w:r>
    </w:p>
    <w:p>
      <w:pPr>
        <w:pStyle w:val="59"/>
        <w:ind w:firstLine="420"/>
      </w:pPr>
      <w:r>
        <w:rPr>
          <w:rFonts w:hint="eastAsia"/>
        </w:rPr>
        <w:t>（1）首先划分源域（轴承座信号）和目标域（机匣信号），且源域和目标域中的数据样本均带有标签；</w:t>
      </w:r>
    </w:p>
    <w:p>
      <w:pPr>
        <w:pStyle w:val="59"/>
        <w:ind w:firstLine="420"/>
      </w:pPr>
      <w:r>
        <w:rPr>
          <w:rFonts w:hint="eastAsia"/>
        </w:rPr>
        <w:t>（2）其次利用非线性特征映射同时从源域和目标域中学习可迁移的特征；</w:t>
      </w:r>
    </w:p>
    <w:p>
      <w:pPr>
        <w:pStyle w:val="59"/>
        <w:ind w:firstLine="420"/>
      </w:pPr>
      <w:r>
        <w:rPr>
          <w:rFonts w:hint="eastAsia"/>
        </w:rPr>
        <w:t>（3）然后利用M</w:t>
      </w:r>
      <w:r>
        <w:t>MD</w:t>
      </w:r>
      <w:r>
        <w:rPr>
          <w:rFonts w:hint="eastAsia"/>
        </w:rPr>
        <w:t>来衡量学习的可迁移特征的分布差异，将可迁移特征的分布差异大小作为优化目标，使得学习的特征具有较小的跨域差异；</w:t>
      </w:r>
    </w:p>
    <w:p>
      <w:pPr>
        <w:pStyle w:val="59"/>
        <w:ind w:firstLine="420"/>
      </w:pPr>
      <w:r>
        <w:rPr>
          <w:rFonts w:hint="eastAsia"/>
        </w:rPr>
        <w:t>（4）最后利</w:t>
      </w:r>
      <w:r>
        <w:rPr>
          <w:rFonts w:hint="eastAsia"/>
          <w:color w:val="auto"/>
        </w:rPr>
        <w:t>用域共享分类器对</w:t>
      </w:r>
      <w:r>
        <w:rPr>
          <w:rFonts w:hint="eastAsia"/>
        </w:rPr>
        <w:t>目标域中的数据样本进行正确分类。</w:t>
      </w:r>
    </w:p>
    <w:tbl>
      <w:tblPr>
        <w:tblStyle w:val="27"/>
        <w:tblpPr w:leftFromText="180" w:rightFromText="180" w:vertAnchor="text" w:horzAnchor="page" w:tblpX="1858" w:tblpY="2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566920" cy="1779905"/>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4701406" cy="183222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color w:val="FF0000"/>
              </w:rPr>
            </w:pPr>
            <w:bookmarkStart w:id="213" w:name="_Toc34819583"/>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3</w:t>
            </w:r>
            <w:r>
              <w:fldChar w:fldCharType="end"/>
            </w:r>
            <w:r>
              <w:t xml:space="preserve">  </w:t>
            </w:r>
            <w:r>
              <w:rPr>
                <w:rFonts w:hint="eastAsia"/>
              </w:rPr>
              <w:t>基于</w:t>
            </w:r>
            <w:r>
              <w:t>TL-CNN的智能诊断方法流程</w:t>
            </w:r>
            <w:bookmarkEnd w:id="213"/>
          </w:p>
        </w:tc>
      </w:tr>
    </w:tbl>
    <w:p>
      <w:pPr>
        <w:pStyle w:val="4"/>
        <w:spacing w:before="156" w:beforeLines="50" w:after="156" w:afterLines="50" w:line="400" w:lineRule="exact"/>
        <w:rPr>
          <w:rFonts w:ascii="黑体" w:eastAsia="黑体"/>
          <w:b w:val="0"/>
          <w:sz w:val="24"/>
          <w:szCs w:val="28"/>
        </w:rPr>
      </w:pPr>
      <w:bookmarkStart w:id="214" w:name="_Toc34845177"/>
      <w:r>
        <w:rPr>
          <w:rFonts w:hint="eastAsia" w:ascii="黑体" w:eastAsia="黑体"/>
          <w:b w:val="0"/>
          <w:sz w:val="24"/>
          <w:szCs w:val="28"/>
        </w:rPr>
        <w:t>4</w:t>
      </w:r>
      <w:r>
        <w:rPr>
          <w:rFonts w:ascii="黑体" w:eastAsia="黑体"/>
          <w:b w:val="0"/>
          <w:sz w:val="24"/>
          <w:szCs w:val="28"/>
        </w:rPr>
        <w:t xml:space="preserve">.4.2 </w:t>
      </w:r>
      <w:r>
        <w:rPr>
          <w:rFonts w:hint="eastAsia" w:ascii="黑体" w:eastAsia="黑体"/>
          <w:b w:val="0"/>
          <w:sz w:val="24"/>
          <w:szCs w:val="28"/>
        </w:rPr>
        <w:t>诊断模型</w:t>
      </w:r>
      <w:bookmarkEnd w:id="214"/>
    </w:p>
    <w:p>
      <w:pPr>
        <w:pStyle w:val="59"/>
        <w:ind w:firstLine="420"/>
      </w:pPr>
      <w:r>
        <w:rPr>
          <w:rFonts w:hint="eastAsia"/>
        </w:rPr>
        <w:t>本章所采用的迁移学习网络结构（如图</w:t>
      </w:r>
      <w:r>
        <w:t>4.4</w:t>
      </w:r>
      <w:r>
        <w:rPr>
          <w:rFonts w:hint="eastAsia"/>
        </w:rPr>
        <w:t>所示）主要是在第三章的卷积神经网络结构基础上进行的，其模型参数与第三章的C</w:t>
      </w:r>
      <w:r>
        <w:t>NN</w:t>
      </w:r>
      <w:r>
        <w:rPr>
          <w:rFonts w:hint="eastAsia"/>
        </w:rPr>
        <w:t>网络模型一致。该模型采用域共享的C</w:t>
      </w:r>
      <w:r>
        <w:t>NN</w:t>
      </w:r>
      <w:r>
        <w:rPr>
          <w:rFonts w:hint="eastAsia"/>
        </w:rPr>
        <w:t>模型，首先从源域和目标域的图像信号中提取可以迁移的特征；然后通过领域自适应来减少多层卷积层学习的可迁移特征的分布差异；最后利用目标域中的数据样本训练域共享的C</w:t>
      </w:r>
      <w:r>
        <w:t>NN</w:t>
      </w:r>
      <w:r>
        <w:rPr>
          <w:rFonts w:hint="eastAsia"/>
        </w:rPr>
        <w:t>。</w:t>
      </w:r>
    </w:p>
    <w:tbl>
      <w:tblPr>
        <w:tblStyle w:val="27"/>
        <w:tblW w:w="8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86" w:type="dxa"/>
          </w:tcPr>
          <w:p>
            <w:pPr>
              <w:pStyle w:val="59"/>
              <w:spacing w:line="240" w:lineRule="auto"/>
              <w:ind w:firstLine="0" w:firstLineChars="0"/>
              <w:jc w:val="center"/>
            </w:pPr>
            <w:r>
              <w:drawing>
                <wp:inline distT="0" distB="0" distL="0" distR="0">
                  <wp:extent cx="5306060" cy="33464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5306635" cy="3346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86" w:type="dxa"/>
          </w:tcPr>
          <w:p>
            <w:pPr>
              <w:pStyle w:val="7"/>
              <w:spacing w:before="0" w:beforeLines="0"/>
            </w:pPr>
            <w:bookmarkStart w:id="215" w:name="_Toc34819584"/>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4</w:t>
            </w:r>
            <w:r>
              <w:fldChar w:fldCharType="end"/>
            </w:r>
            <w:r>
              <w:t xml:space="preserve">  </w:t>
            </w:r>
            <w:r>
              <w:rPr>
                <w:rFonts w:hint="eastAsia"/>
              </w:rPr>
              <w:t>深度迁移学习网络结构和训练过程图</w:t>
            </w:r>
            <w:bookmarkEnd w:id="215"/>
          </w:p>
        </w:tc>
      </w:tr>
    </w:tbl>
    <w:p>
      <w:pPr>
        <w:pStyle w:val="4"/>
        <w:spacing w:before="156" w:beforeLines="50" w:after="156" w:afterLines="50" w:line="400" w:lineRule="exact"/>
        <w:rPr>
          <w:rFonts w:ascii="黑体" w:eastAsia="黑体"/>
          <w:b w:val="0"/>
          <w:sz w:val="24"/>
          <w:szCs w:val="28"/>
        </w:rPr>
      </w:pPr>
      <w:bookmarkStart w:id="216" w:name="_Toc34845178"/>
      <w:r>
        <w:rPr>
          <w:rFonts w:hint="eastAsia" w:ascii="黑体" w:eastAsia="黑体"/>
          <w:b w:val="0"/>
          <w:sz w:val="24"/>
          <w:szCs w:val="28"/>
        </w:rPr>
        <w:t>4</w:t>
      </w:r>
      <w:r>
        <w:rPr>
          <w:rFonts w:ascii="黑体" w:eastAsia="黑体"/>
          <w:b w:val="0"/>
          <w:sz w:val="24"/>
          <w:szCs w:val="28"/>
        </w:rPr>
        <w:t xml:space="preserve">.4.3 </w:t>
      </w:r>
      <w:r>
        <w:rPr>
          <w:rFonts w:hint="eastAsia" w:ascii="黑体" w:eastAsia="黑体"/>
          <w:b w:val="0"/>
          <w:sz w:val="24"/>
          <w:szCs w:val="28"/>
        </w:rPr>
        <w:t>数据介绍</w:t>
      </w:r>
      <w:bookmarkEnd w:id="216"/>
    </w:p>
    <w:p>
      <w:pPr>
        <w:pStyle w:val="59"/>
        <w:ind w:firstLine="420"/>
        <w:rPr>
          <w:color w:val="auto"/>
        </w:rPr>
      </w:pPr>
      <w:r>
        <w:rPr>
          <w:rFonts w:hint="eastAsia"/>
          <w:color w:val="auto"/>
        </w:rPr>
        <w:t>本章节的试验器和试验数据已在第二章的2</w:t>
      </w:r>
      <w:r>
        <w:rPr>
          <w:color w:val="auto"/>
        </w:rPr>
        <w:t>.4</w:t>
      </w:r>
      <w:r>
        <w:rPr>
          <w:rFonts w:hint="eastAsia"/>
          <w:color w:val="auto"/>
        </w:rPr>
        <w:t>节做了详细介绍。分别在带机匣的航空发动机转子试验器的轴承座和机匣壁上布置传感器（如图2</w:t>
      </w:r>
      <w:r>
        <w:rPr>
          <w:color w:val="auto"/>
        </w:rPr>
        <w:t>.3</w:t>
      </w:r>
      <w:r>
        <w:rPr>
          <w:rFonts w:hint="eastAsia"/>
          <w:color w:val="auto"/>
        </w:rPr>
        <w:t>所示），通过试验采集到滚动轴承振动信号数据，具体的试验方案如表</w:t>
      </w:r>
      <w:r>
        <w:rPr>
          <w:color w:val="auto"/>
        </w:rPr>
        <w:t>4.1</w:t>
      </w:r>
      <w:r>
        <w:rPr>
          <w:rFonts w:hint="eastAsia"/>
          <w:color w:val="auto"/>
        </w:rPr>
        <w:t>所示。</w:t>
      </w:r>
      <w:r>
        <w:rPr>
          <w:color w:val="auto"/>
        </w:rPr>
        <w:t xml:space="preserve"> </w:t>
      </w:r>
    </w:p>
    <w:p>
      <w:pPr>
        <w:pStyle w:val="7"/>
        <w:spacing w:before="0" w:beforeLines="0"/>
        <w:rPr>
          <w:rFonts w:ascii="宋体" w:hAnsi="宋体"/>
          <w:kern w:val="0"/>
          <w:sz w:val="18"/>
          <w:szCs w:val="18"/>
        </w:rPr>
      </w:pPr>
      <w:bookmarkStart w:id="217" w:name="_Toc27760304"/>
      <w:r>
        <w:rPr>
          <w:rFonts w:hint="eastAsia"/>
        </w:rPr>
        <w:t>表4.</w:t>
      </w:r>
      <w:r>
        <w:fldChar w:fldCharType="begin"/>
      </w:r>
      <w:r>
        <w:instrText xml:space="preserve"> </w:instrText>
      </w:r>
      <w:r>
        <w:rPr>
          <w:rFonts w:hint="eastAsia"/>
        </w:rPr>
        <w:instrText xml:space="preserve">SEQ 表4. \* ARABIC</w:instrText>
      </w:r>
      <w:r>
        <w:instrText xml:space="preserve"> </w:instrText>
      </w:r>
      <w:r>
        <w:fldChar w:fldCharType="separate"/>
      </w:r>
      <w:r>
        <w:t>1</w:t>
      </w:r>
      <w:r>
        <w:fldChar w:fldCharType="end"/>
      </w:r>
      <w:r>
        <w:t xml:space="preserve">  </w:t>
      </w:r>
      <w:r>
        <w:rPr>
          <w:rFonts w:hint="eastAsia"/>
        </w:rPr>
        <w:t>轴承故障模拟试验方案</w:t>
      </w:r>
      <w:bookmarkEnd w:id="217"/>
    </w:p>
    <w:tbl>
      <w:tblPr>
        <w:tblStyle w:val="26"/>
        <w:tblW w:w="593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4"/>
        <w:gridCol w:w="2092"/>
        <w:gridCol w:w="20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0" w:type="auto"/>
            <w:tcBorders>
              <w:top w:val="single" w:color="auto" w:sz="12" w:space="0"/>
              <w:bottom w:val="single" w:color="auto" w:sz="4" w:space="0"/>
            </w:tcBorders>
            <w:vAlign w:val="center"/>
          </w:tcPr>
          <w:p>
            <w:pPr>
              <w:widowControl/>
              <w:spacing w:line="240" w:lineRule="auto"/>
              <w:jc w:val="center"/>
              <w:rPr>
                <w:rFonts w:ascii="宋体" w:hAnsi="宋体"/>
                <w:sz w:val="18"/>
                <w:szCs w:val="18"/>
              </w:rPr>
            </w:pPr>
            <w:r>
              <w:rPr>
                <w:rFonts w:hint="eastAsia" w:ascii="宋体" w:hAnsi="宋体"/>
                <w:sz w:val="18"/>
                <w:szCs w:val="18"/>
              </w:rPr>
              <w:t>转速</w:t>
            </w:r>
            <w:r>
              <w:rPr>
                <w:rFonts w:ascii="宋体" w:hAnsi="宋体"/>
                <w:sz w:val="18"/>
                <w:szCs w:val="18"/>
              </w:rPr>
              <w:t>/rpm</w:t>
            </w:r>
          </w:p>
        </w:tc>
        <w:tc>
          <w:tcPr>
            <w:tcW w:w="0" w:type="auto"/>
            <w:tcBorders>
              <w:top w:val="single" w:color="auto" w:sz="12" w:space="0"/>
              <w:bottom w:val="single" w:color="auto" w:sz="4" w:space="0"/>
            </w:tcBorders>
            <w:vAlign w:val="center"/>
          </w:tcPr>
          <w:p>
            <w:pPr>
              <w:widowControl/>
              <w:spacing w:line="240" w:lineRule="auto"/>
              <w:jc w:val="center"/>
              <w:rPr>
                <w:rFonts w:ascii="宋体" w:hAnsi="宋体"/>
                <w:sz w:val="18"/>
                <w:szCs w:val="18"/>
              </w:rPr>
            </w:pPr>
            <w:r>
              <w:rPr>
                <w:rFonts w:hint="eastAsia" w:ascii="宋体" w:hAnsi="宋体"/>
                <w:sz w:val="18"/>
                <w:szCs w:val="18"/>
              </w:rPr>
              <w:t>轴承状态</w:t>
            </w:r>
          </w:p>
        </w:tc>
        <w:tc>
          <w:tcPr>
            <w:tcW w:w="0" w:type="auto"/>
            <w:tcBorders>
              <w:top w:val="single" w:color="auto" w:sz="12" w:space="0"/>
              <w:bottom w:val="single" w:color="auto" w:sz="4" w:space="0"/>
            </w:tcBorders>
            <w:vAlign w:val="center"/>
          </w:tcPr>
          <w:p>
            <w:pPr>
              <w:widowControl/>
              <w:spacing w:line="240" w:lineRule="auto"/>
              <w:jc w:val="center"/>
              <w:rPr>
                <w:rFonts w:ascii="宋体" w:hAnsi="宋体"/>
                <w:sz w:val="18"/>
                <w:szCs w:val="18"/>
              </w:rPr>
            </w:pPr>
            <w:r>
              <w:rPr>
                <w:rFonts w:hint="eastAsia" w:ascii="宋体" w:hAnsi="宋体"/>
                <w:sz w:val="18"/>
                <w:szCs w:val="18"/>
              </w:rPr>
              <w:t>测点位置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jc w:val="center"/>
        </w:trPr>
        <w:tc>
          <w:tcPr>
            <w:tcW w:w="0" w:type="auto"/>
            <w:tcBorders>
              <w:bottom w:val="single" w:color="auto" w:sz="12" w:space="0"/>
            </w:tcBorders>
            <w:vAlign w:val="center"/>
          </w:tcPr>
          <w:p>
            <w:pPr>
              <w:widowControl/>
              <w:spacing w:line="240" w:lineRule="auto"/>
              <w:jc w:val="center"/>
              <w:rPr>
                <w:rFonts w:ascii="宋体" w:hAnsi="宋体"/>
                <w:sz w:val="18"/>
                <w:szCs w:val="18"/>
              </w:rPr>
            </w:pPr>
            <w:r>
              <w:rPr>
                <w:rFonts w:ascii="宋体" w:hAnsi="宋体"/>
                <w:sz w:val="18"/>
                <w:szCs w:val="18"/>
              </w:rPr>
              <w:t>1800</w:t>
            </w:r>
          </w:p>
        </w:tc>
        <w:tc>
          <w:tcPr>
            <w:tcW w:w="0" w:type="auto"/>
            <w:tcBorders>
              <w:bottom w:val="single" w:color="auto" w:sz="12" w:space="0"/>
            </w:tcBorders>
            <w:vAlign w:val="center"/>
          </w:tcPr>
          <w:p>
            <w:pPr>
              <w:widowControl/>
              <w:spacing w:line="240" w:lineRule="auto"/>
              <w:jc w:val="center"/>
              <w:rPr>
                <w:rFonts w:ascii="宋体" w:hAnsi="宋体"/>
                <w:sz w:val="18"/>
                <w:szCs w:val="18"/>
              </w:rPr>
            </w:pPr>
            <w:r>
              <w:rPr>
                <w:rFonts w:hint="eastAsia" w:ascii="宋体" w:hAnsi="宋体"/>
                <w:sz w:val="18"/>
                <w:szCs w:val="18"/>
              </w:rPr>
              <w:t>正常状态</w:t>
            </w:r>
          </w:p>
          <w:p>
            <w:pPr>
              <w:widowControl/>
              <w:spacing w:line="240" w:lineRule="auto"/>
              <w:jc w:val="center"/>
              <w:rPr>
                <w:rFonts w:ascii="宋体" w:hAnsi="宋体"/>
                <w:sz w:val="18"/>
                <w:szCs w:val="18"/>
              </w:rPr>
            </w:pPr>
            <w:r>
              <w:rPr>
                <w:rFonts w:hint="eastAsia" w:ascii="宋体" w:hAnsi="宋体"/>
                <w:sz w:val="18"/>
                <w:szCs w:val="18"/>
              </w:rPr>
              <w:t>内圈故障</w:t>
            </w:r>
          </w:p>
          <w:p>
            <w:pPr>
              <w:widowControl/>
              <w:spacing w:line="240" w:lineRule="auto"/>
              <w:jc w:val="center"/>
              <w:rPr>
                <w:rFonts w:ascii="宋体" w:hAnsi="宋体"/>
                <w:sz w:val="18"/>
                <w:szCs w:val="18"/>
              </w:rPr>
            </w:pPr>
            <w:r>
              <w:rPr>
                <w:rFonts w:hint="eastAsia" w:ascii="宋体" w:hAnsi="宋体"/>
                <w:sz w:val="18"/>
                <w:szCs w:val="18"/>
              </w:rPr>
              <w:t>外圈故障</w:t>
            </w:r>
          </w:p>
          <w:p>
            <w:pPr>
              <w:widowControl/>
              <w:spacing w:line="240" w:lineRule="auto"/>
              <w:jc w:val="center"/>
              <w:rPr>
                <w:rFonts w:ascii="宋体" w:hAnsi="宋体"/>
                <w:sz w:val="18"/>
                <w:szCs w:val="18"/>
              </w:rPr>
            </w:pPr>
            <w:r>
              <w:rPr>
                <w:rFonts w:hint="eastAsia" w:ascii="宋体" w:hAnsi="宋体"/>
                <w:sz w:val="18"/>
                <w:szCs w:val="18"/>
              </w:rPr>
              <w:t>滚动体故障</w:t>
            </w:r>
          </w:p>
        </w:tc>
        <w:tc>
          <w:tcPr>
            <w:tcW w:w="0" w:type="auto"/>
            <w:tcBorders>
              <w:bottom w:val="single" w:color="auto" w:sz="12" w:space="0"/>
            </w:tcBorders>
            <w:vAlign w:val="center"/>
          </w:tcPr>
          <w:p>
            <w:pPr>
              <w:widowControl/>
              <w:spacing w:line="240" w:lineRule="auto"/>
              <w:jc w:val="center"/>
              <w:rPr>
                <w:rFonts w:ascii="宋体" w:hAnsi="宋体"/>
                <w:sz w:val="18"/>
                <w:szCs w:val="18"/>
              </w:rPr>
            </w:pPr>
            <w:r>
              <w:rPr>
                <w:rFonts w:hint="eastAsia" w:ascii="宋体" w:hAnsi="宋体"/>
                <w:sz w:val="18"/>
                <w:szCs w:val="18"/>
              </w:rPr>
              <w:t>机匣测点</w:t>
            </w:r>
          </w:p>
          <w:p>
            <w:pPr>
              <w:widowControl/>
              <w:spacing w:line="240" w:lineRule="auto"/>
              <w:jc w:val="center"/>
              <w:rPr>
                <w:rFonts w:ascii="宋体" w:hAnsi="宋体"/>
                <w:sz w:val="18"/>
                <w:szCs w:val="18"/>
              </w:rPr>
            </w:pPr>
            <w:r>
              <w:rPr>
                <w:rFonts w:hint="eastAsia" w:ascii="宋体" w:hAnsi="宋体"/>
                <w:sz w:val="18"/>
                <w:szCs w:val="18"/>
              </w:rPr>
              <w:t>轴承座测点</w:t>
            </w:r>
          </w:p>
        </w:tc>
      </w:tr>
    </w:tbl>
    <w:p>
      <w:pPr>
        <w:pStyle w:val="59"/>
        <w:ind w:firstLine="420"/>
        <w:rPr>
          <w:color w:val="FF0000"/>
        </w:rPr>
      </w:pPr>
      <w:r>
        <w:rPr>
          <w:rFonts w:hint="eastAsia"/>
        </w:rPr>
        <w:t>将采集的滚动轴承振动信号利用小波尺度谱法进行数据预处理，试验数据样本详情如表4</w:t>
      </w:r>
      <w:r>
        <w:t>.2</w:t>
      </w:r>
      <w:r>
        <w:rPr>
          <w:rFonts w:hint="eastAsia"/>
        </w:rPr>
        <w:t>所示。利用轴承座信号和部分机匣信号作为试验数据一起训练T</w:t>
      </w:r>
      <w:r>
        <w:t>L-CNN</w:t>
      </w:r>
      <w:r>
        <w:rPr>
          <w:rFonts w:hint="eastAsia"/>
        </w:rPr>
        <w:t>网络模型，然后用另外一部分机匣信号作为测试集输入到T</w:t>
      </w:r>
      <w:r>
        <w:t>L-CNN</w:t>
      </w:r>
      <w:r>
        <w:rPr>
          <w:rFonts w:hint="eastAsia"/>
        </w:rPr>
        <w:t>模型中，最后实现基于深度迁移学习的滚动轴承故障诊断。</w:t>
      </w:r>
    </w:p>
    <w:p>
      <w:pPr>
        <w:pStyle w:val="7"/>
        <w:spacing w:before="0" w:beforeLines="0"/>
        <w:rPr>
          <w:color w:val="FF0000"/>
        </w:rPr>
      </w:pPr>
      <w:bookmarkStart w:id="218" w:name="_Toc27760305"/>
      <w:r>
        <w:rPr>
          <w:rFonts w:hint="eastAsia"/>
          <w:color w:val="FF0000"/>
        </w:rPr>
        <w:t>表4.</w:t>
      </w:r>
      <w:r>
        <w:rPr>
          <w:color w:val="FF0000"/>
        </w:rPr>
        <w:fldChar w:fldCharType="begin"/>
      </w:r>
      <w:r>
        <w:rPr>
          <w:color w:val="FF0000"/>
        </w:rPr>
        <w:instrText xml:space="preserve"> </w:instrText>
      </w:r>
      <w:r>
        <w:rPr>
          <w:rFonts w:hint="eastAsia"/>
          <w:color w:val="FF0000"/>
        </w:rPr>
        <w:instrText xml:space="preserve">SEQ 表4. \* ARABIC</w:instrText>
      </w:r>
      <w:r>
        <w:rPr>
          <w:color w:val="FF0000"/>
        </w:rPr>
        <w:instrText xml:space="preserve"> </w:instrText>
      </w:r>
      <w:r>
        <w:rPr>
          <w:color w:val="FF0000"/>
        </w:rPr>
        <w:fldChar w:fldCharType="separate"/>
      </w:r>
      <w:r>
        <w:rPr>
          <w:color w:val="FF0000"/>
        </w:rPr>
        <w:t>2</w:t>
      </w:r>
      <w:r>
        <w:rPr>
          <w:color w:val="FF0000"/>
        </w:rPr>
        <w:fldChar w:fldCharType="end"/>
      </w:r>
      <w:r>
        <w:rPr>
          <w:color w:val="FF0000"/>
        </w:rPr>
        <w:t xml:space="preserve">  </w:t>
      </w:r>
      <w:r>
        <w:rPr>
          <w:rFonts w:hint="eastAsia"/>
          <w:color w:val="FF0000"/>
        </w:rPr>
        <w:t>数据样本简介</w:t>
      </w:r>
      <w:bookmarkEnd w:id="218"/>
    </w:p>
    <w:tbl>
      <w:tblPr>
        <w:tblStyle w:val="27"/>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1134"/>
        <w:gridCol w:w="1418"/>
        <w:gridCol w:w="850"/>
        <w:gridCol w:w="1134"/>
        <w:gridCol w:w="1289"/>
        <w:gridCol w:w="11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76" w:type="dxa"/>
            <w:tcBorders>
              <w:top w:val="single" w:color="auto" w:sz="12" w:space="0"/>
              <w:bottom w:val="single" w:color="auto" w:sz="4" w:space="0"/>
            </w:tcBorders>
            <w:vAlign w:val="center"/>
          </w:tcPr>
          <w:p>
            <w:pPr>
              <w:pStyle w:val="42"/>
            </w:pPr>
            <w:r>
              <w:rPr>
                <w:rFonts w:hint="eastAsia"/>
              </w:rPr>
              <w:t>数据集</w:t>
            </w:r>
          </w:p>
        </w:tc>
        <w:tc>
          <w:tcPr>
            <w:tcW w:w="1134" w:type="dxa"/>
            <w:tcBorders>
              <w:top w:val="single" w:color="auto" w:sz="12" w:space="0"/>
              <w:bottom w:val="single" w:color="auto" w:sz="4" w:space="0"/>
            </w:tcBorders>
            <w:vAlign w:val="center"/>
          </w:tcPr>
          <w:p>
            <w:pPr>
              <w:pStyle w:val="42"/>
            </w:pPr>
            <w:r>
              <w:rPr>
                <w:rFonts w:hint="eastAsia"/>
              </w:rPr>
              <w:t>轴承型号</w:t>
            </w:r>
          </w:p>
        </w:tc>
        <w:tc>
          <w:tcPr>
            <w:tcW w:w="1418" w:type="dxa"/>
            <w:tcBorders>
              <w:top w:val="single" w:color="auto" w:sz="12" w:space="0"/>
              <w:bottom w:val="single" w:color="auto" w:sz="4" w:space="0"/>
            </w:tcBorders>
            <w:vAlign w:val="center"/>
          </w:tcPr>
          <w:p>
            <w:pPr>
              <w:pStyle w:val="42"/>
            </w:pPr>
            <w:r>
              <w:rPr>
                <w:rFonts w:hint="eastAsia"/>
              </w:rPr>
              <w:t>故障类型</w:t>
            </w:r>
          </w:p>
        </w:tc>
        <w:tc>
          <w:tcPr>
            <w:tcW w:w="850" w:type="dxa"/>
            <w:tcBorders>
              <w:top w:val="single" w:color="auto" w:sz="12" w:space="0"/>
              <w:bottom w:val="single" w:color="auto" w:sz="4" w:space="0"/>
            </w:tcBorders>
            <w:vAlign w:val="center"/>
          </w:tcPr>
          <w:p>
            <w:pPr>
              <w:pStyle w:val="42"/>
            </w:pPr>
            <w:r>
              <w:rPr>
                <w:rFonts w:hint="eastAsia"/>
              </w:rPr>
              <w:t>标签</w:t>
            </w:r>
          </w:p>
        </w:tc>
        <w:tc>
          <w:tcPr>
            <w:tcW w:w="1134" w:type="dxa"/>
            <w:tcBorders>
              <w:top w:val="single" w:color="auto" w:sz="12" w:space="0"/>
              <w:bottom w:val="single" w:color="auto" w:sz="4" w:space="0"/>
            </w:tcBorders>
            <w:vAlign w:val="center"/>
          </w:tcPr>
          <w:p>
            <w:pPr>
              <w:pStyle w:val="42"/>
            </w:pPr>
            <w:r>
              <w:rPr>
                <w:rFonts w:hint="eastAsia"/>
              </w:rPr>
              <w:t>训练样本</w:t>
            </w:r>
          </w:p>
        </w:tc>
        <w:tc>
          <w:tcPr>
            <w:tcW w:w="1289" w:type="dxa"/>
            <w:tcBorders>
              <w:top w:val="single" w:color="auto" w:sz="12" w:space="0"/>
              <w:bottom w:val="single" w:color="auto" w:sz="4" w:space="0"/>
            </w:tcBorders>
          </w:tcPr>
          <w:p>
            <w:pPr>
              <w:pStyle w:val="42"/>
            </w:pPr>
            <w:r>
              <w:rPr>
                <w:rFonts w:hint="eastAsia"/>
              </w:rPr>
              <w:t>测试样本</w:t>
            </w:r>
          </w:p>
        </w:tc>
        <w:tc>
          <w:tcPr>
            <w:tcW w:w="1121" w:type="dxa"/>
            <w:tcBorders>
              <w:top w:val="single" w:color="auto" w:sz="12" w:space="0"/>
              <w:bottom w:val="single" w:color="auto" w:sz="4" w:space="0"/>
            </w:tcBorders>
            <w:vAlign w:val="center"/>
          </w:tcPr>
          <w:p>
            <w:pPr>
              <w:pStyle w:val="42"/>
            </w:pPr>
            <w:r>
              <w:rPr>
                <w:rFonts w:hint="eastAsia"/>
              </w:rPr>
              <w:t>工况/</w:t>
            </w:r>
            <w:r>
              <w:t>rpm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restart"/>
            <w:tcBorders>
              <w:top w:val="single" w:color="auto" w:sz="4" w:space="0"/>
            </w:tcBorders>
            <w:vAlign w:val="center"/>
          </w:tcPr>
          <w:p>
            <w:pPr>
              <w:pStyle w:val="42"/>
            </w:pPr>
            <w:r>
              <w:rPr>
                <w:rFonts w:hint="eastAsia"/>
              </w:rPr>
              <w:t>轴承座信号</w:t>
            </w:r>
          </w:p>
        </w:tc>
        <w:tc>
          <w:tcPr>
            <w:tcW w:w="1134" w:type="dxa"/>
            <w:vMerge w:val="restart"/>
            <w:tcBorders>
              <w:top w:val="single" w:color="auto" w:sz="4" w:space="0"/>
            </w:tcBorders>
            <w:vAlign w:val="center"/>
          </w:tcPr>
          <w:p>
            <w:pPr>
              <w:pStyle w:val="42"/>
            </w:pPr>
            <w:r>
              <w:rPr>
                <w:rFonts w:hint="eastAsia"/>
              </w:rPr>
              <w:t>S</w:t>
            </w:r>
            <w:r>
              <w:t>KF6206</w:t>
            </w:r>
          </w:p>
        </w:tc>
        <w:tc>
          <w:tcPr>
            <w:tcW w:w="1418" w:type="dxa"/>
            <w:tcBorders>
              <w:top w:val="single" w:color="auto" w:sz="4" w:space="0"/>
            </w:tcBorders>
            <w:vAlign w:val="center"/>
          </w:tcPr>
          <w:p>
            <w:pPr>
              <w:pStyle w:val="42"/>
            </w:pPr>
            <w:r>
              <w:rPr>
                <w:rFonts w:hint="eastAsia"/>
              </w:rPr>
              <w:t>正常</w:t>
            </w:r>
          </w:p>
        </w:tc>
        <w:tc>
          <w:tcPr>
            <w:tcW w:w="850" w:type="dxa"/>
            <w:tcBorders>
              <w:top w:val="single" w:color="auto" w:sz="4" w:space="0"/>
            </w:tcBorders>
            <w:vAlign w:val="center"/>
          </w:tcPr>
          <w:p>
            <w:pPr>
              <w:pStyle w:val="42"/>
            </w:pPr>
            <w:r>
              <w:t>A</w:t>
            </w:r>
          </w:p>
        </w:tc>
        <w:tc>
          <w:tcPr>
            <w:tcW w:w="1134" w:type="dxa"/>
            <w:tcBorders>
              <w:top w:val="single" w:color="auto" w:sz="4" w:space="0"/>
            </w:tcBorders>
            <w:vAlign w:val="center"/>
          </w:tcPr>
          <w:p>
            <w:pPr>
              <w:pStyle w:val="42"/>
            </w:pPr>
            <w:r>
              <w:t>600</w:t>
            </w:r>
          </w:p>
        </w:tc>
        <w:tc>
          <w:tcPr>
            <w:tcW w:w="1289" w:type="dxa"/>
            <w:tcBorders>
              <w:top w:val="single" w:color="auto" w:sz="4" w:space="0"/>
            </w:tcBorders>
          </w:tcPr>
          <w:p>
            <w:pPr>
              <w:pStyle w:val="42"/>
            </w:pPr>
            <w:r>
              <w:t>0</w:t>
            </w:r>
          </w:p>
        </w:tc>
        <w:tc>
          <w:tcPr>
            <w:tcW w:w="1121" w:type="dxa"/>
            <w:vMerge w:val="restart"/>
            <w:tcBorders>
              <w:top w:val="single" w:color="auto" w:sz="4" w:space="0"/>
            </w:tcBorders>
            <w:vAlign w:val="center"/>
          </w:tcPr>
          <w:p>
            <w:pPr>
              <w:pStyle w:val="42"/>
            </w:pPr>
            <w:r>
              <w:rPr>
                <w:rFonts w:hint="eastAsia"/>
              </w:rPr>
              <w:t>1</w:t>
            </w:r>
            <w:r>
              <w:t>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continue"/>
            <w:vAlign w:val="center"/>
          </w:tcPr>
          <w:p>
            <w:pPr>
              <w:pStyle w:val="42"/>
            </w:pPr>
          </w:p>
        </w:tc>
        <w:tc>
          <w:tcPr>
            <w:tcW w:w="1134" w:type="dxa"/>
            <w:vMerge w:val="continue"/>
            <w:vAlign w:val="center"/>
          </w:tcPr>
          <w:p>
            <w:pPr>
              <w:pStyle w:val="42"/>
            </w:pPr>
          </w:p>
        </w:tc>
        <w:tc>
          <w:tcPr>
            <w:tcW w:w="1418" w:type="dxa"/>
            <w:vAlign w:val="center"/>
          </w:tcPr>
          <w:p>
            <w:pPr>
              <w:pStyle w:val="42"/>
            </w:pPr>
            <w:r>
              <w:rPr>
                <w:rFonts w:hint="eastAsia"/>
              </w:rPr>
              <w:t>内圈故障</w:t>
            </w:r>
          </w:p>
        </w:tc>
        <w:tc>
          <w:tcPr>
            <w:tcW w:w="850" w:type="dxa"/>
            <w:vAlign w:val="center"/>
          </w:tcPr>
          <w:p>
            <w:pPr>
              <w:pStyle w:val="42"/>
            </w:pPr>
            <w:r>
              <w:t>B</w:t>
            </w:r>
          </w:p>
        </w:tc>
        <w:tc>
          <w:tcPr>
            <w:tcW w:w="1134" w:type="dxa"/>
            <w:vAlign w:val="center"/>
          </w:tcPr>
          <w:p>
            <w:pPr>
              <w:pStyle w:val="42"/>
            </w:pPr>
            <w:r>
              <w:t>600</w:t>
            </w:r>
          </w:p>
        </w:tc>
        <w:tc>
          <w:tcPr>
            <w:tcW w:w="1289" w:type="dxa"/>
          </w:tcPr>
          <w:p>
            <w:pPr>
              <w:pStyle w:val="42"/>
            </w:pPr>
            <w:r>
              <w:t>0</w:t>
            </w:r>
          </w:p>
        </w:tc>
        <w:tc>
          <w:tcPr>
            <w:tcW w:w="1121" w:type="dxa"/>
            <w:vMerge w:val="continue"/>
            <w:vAlign w:val="center"/>
          </w:tcPr>
          <w:p>
            <w:pPr>
              <w:pStyle w:val="42"/>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76" w:type="dxa"/>
            <w:vMerge w:val="continue"/>
            <w:vAlign w:val="center"/>
          </w:tcPr>
          <w:p>
            <w:pPr>
              <w:pStyle w:val="42"/>
            </w:pPr>
          </w:p>
        </w:tc>
        <w:tc>
          <w:tcPr>
            <w:tcW w:w="1134" w:type="dxa"/>
            <w:vMerge w:val="continue"/>
            <w:vAlign w:val="center"/>
          </w:tcPr>
          <w:p>
            <w:pPr>
              <w:pStyle w:val="42"/>
            </w:pPr>
          </w:p>
        </w:tc>
        <w:tc>
          <w:tcPr>
            <w:tcW w:w="1418" w:type="dxa"/>
            <w:vAlign w:val="center"/>
          </w:tcPr>
          <w:p>
            <w:pPr>
              <w:pStyle w:val="42"/>
            </w:pPr>
            <w:r>
              <w:rPr>
                <w:rFonts w:hint="eastAsia"/>
              </w:rPr>
              <w:t>外圈故障</w:t>
            </w:r>
          </w:p>
        </w:tc>
        <w:tc>
          <w:tcPr>
            <w:tcW w:w="850" w:type="dxa"/>
            <w:vAlign w:val="center"/>
          </w:tcPr>
          <w:p>
            <w:pPr>
              <w:pStyle w:val="42"/>
            </w:pPr>
            <w:r>
              <w:t>C</w:t>
            </w:r>
          </w:p>
        </w:tc>
        <w:tc>
          <w:tcPr>
            <w:tcW w:w="1134" w:type="dxa"/>
            <w:vAlign w:val="center"/>
          </w:tcPr>
          <w:p>
            <w:pPr>
              <w:pStyle w:val="42"/>
            </w:pPr>
            <w:r>
              <w:t>600</w:t>
            </w:r>
          </w:p>
        </w:tc>
        <w:tc>
          <w:tcPr>
            <w:tcW w:w="1289" w:type="dxa"/>
          </w:tcPr>
          <w:p>
            <w:pPr>
              <w:pStyle w:val="42"/>
            </w:pPr>
            <w:r>
              <w:t>0</w:t>
            </w:r>
          </w:p>
        </w:tc>
        <w:tc>
          <w:tcPr>
            <w:tcW w:w="1121" w:type="dxa"/>
            <w:vMerge w:val="continue"/>
            <w:vAlign w:val="center"/>
          </w:tcPr>
          <w:p>
            <w:pPr>
              <w:pStyle w:val="42"/>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continue"/>
            <w:vAlign w:val="center"/>
          </w:tcPr>
          <w:p>
            <w:pPr>
              <w:pStyle w:val="42"/>
            </w:pPr>
          </w:p>
        </w:tc>
        <w:tc>
          <w:tcPr>
            <w:tcW w:w="1134" w:type="dxa"/>
            <w:vMerge w:val="continue"/>
            <w:vAlign w:val="center"/>
          </w:tcPr>
          <w:p>
            <w:pPr>
              <w:pStyle w:val="42"/>
            </w:pPr>
          </w:p>
        </w:tc>
        <w:tc>
          <w:tcPr>
            <w:tcW w:w="1418" w:type="dxa"/>
            <w:vAlign w:val="center"/>
          </w:tcPr>
          <w:p>
            <w:pPr>
              <w:pStyle w:val="42"/>
            </w:pPr>
            <w:r>
              <w:rPr>
                <w:rFonts w:hint="eastAsia"/>
              </w:rPr>
              <w:t>滚动体故障</w:t>
            </w:r>
          </w:p>
        </w:tc>
        <w:tc>
          <w:tcPr>
            <w:tcW w:w="850" w:type="dxa"/>
            <w:vAlign w:val="center"/>
          </w:tcPr>
          <w:p>
            <w:pPr>
              <w:pStyle w:val="42"/>
            </w:pPr>
            <w:r>
              <w:t>D</w:t>
            </w:r>
          </w:p>
        </w:tc>
        <w:tc>
          <w:tcPr>
            <w:tcW w:w="1134" w:type="dxa"/>
            <w:vAlign w:val="center"/>
          </w:tcPr>
          <w:p>
            <w:pPr>
              <w:pStyle w:val="42"/>
            </w:pPr>
            <w:r>
              <w:t>600</w:t>
            </w:r>
          </w:p>
        </w:tc>
        <w:tc>
          <w:tcPr>
            <w:tcW w:w="1289" w:type="dxa"/>
          </w:tcPr>
          <w:p>
            <w:pPr>
              <w:pStyle w:val="42"/>
            </w:pPr>
            <w:r>
              <w:t>0</w:t>
            </w:r>
          </w:p>
        </w:tc>
        <w:tc>
          <w:tcPr>
            <w:tcW w:w="1121" w:type="dxa"/>
            <w:vMerge w:val="continue"/>
            <w:vAlign w:val="center"/>
          </w:tcPr>
          <w:p>
            <w:pPr>
              <w:pStyle w:val="42"/>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restart"/>
            <w:vAlign w:val="center"/>
          </w:tcPr>
          <w:p>
            <w:pPr>
              <w:pStyle w:val="42"/>
            </w:pPr>
            <w:r>
              <w:rPr>
                <w:rFonts w:hint="eastAsia"/>
              </w:rPr>
              <w:t>机匣信号</w:t>
            </w:r>
          </w:p>
        </w:tc>
        <w:tc>
          <w:tcPr>
            <w:tcW w:w="1134" w:type="dxa"/>
            <w:vMerge w:val="restart"/>
            <w:vAlign w:val="center"/>
          </w:tcPr>
          <w:p>
            <w:pPr>
              <w:pStyle w:val="42"/>
            </w:pPr>
            <w:r>
              <w:rPr>
                <w:rFonts w:hint="eastAsia"/>
              </w:rPr>
              <w:t>S</w:t>
            </w:r>
            <w:r>
              <w:t>KF6206</w:t>
            </w:r>
          </w:p>
        </w:tc>
        <w:tc>
          <w:tcPr>
            <w:tcW w:w="1418" w:type="dxa"/>
            <w:vAlign w:val="center"/>
          </w:tcPr>
          <w:p>
            <w:pPr>
              <w:pStyle w:val="42"/>
            </w:pPr>
            <w:r>
              <w:rPr>
                <w:rFonts w:hint="eastAsia"/>
              </w:rPr>
              <w:t>正常</w:t>
            </w:r>
          </w:p>
        </w:tc>
        <w:tc>
          <w:tcPr>
            <w:tcW w:w="850" w:type="dxa"/>
            <w:vAlign w:val="center"/>
          </w:tcPr>
          <w:p>
            <w:pPr>
              <w:pStyle w:val="42"/>
            </w:pPr>
            <w:r>
              <w:t>A</w:t>
            </w:r>
          </w:p>
        </w:tc>
        <w:tc>
          <w:tcPr>
            <w:tcW w:w="1134" w:type="dxa"/>
            <w:vAlign w:val="center"/>
          </w:tcPr>
          <w:p>
            <w:pPr>
              <w:pStyle w:val="42"/>
            </w:pPr>
            <w:r>
              <w:t>600</w:t>
            </w:r>
          </w:p>
        </w:tc>
        <w:tc>
          <w:tcPr>
            <w:tcW w:w="1289" w:type="dxa"/>
          </w:tcPr>
          <w:p>
            <w:pPr>
              <w:pStyle w:val="42"/>
            </w:pPr>
            <w:r>
              <w:t>100</w:t>
            </w:r>
          </w:p>
        </w:tc>
        <w:tc>
          <w:tcPr>
            <w:tcW w:w="1121" w:type="dxa"/>
            <w:vMerge w:val="restart"/>
            <w:vAlign w:val="center"/>
          </w:tcPr>
          <w:p>
            <w:pPr>
              <w:pStyle w:val="42"/>
            </w:pPr>
            <w:r>
              <w:rPr>
                <w:rFonts w:hint="eastAsia"/>
              </w:rPr>
              <w:t>1</w:t>
            </w:r>
            <w:r>
              <w:t>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continue"/>
            <w:vAlign w:val="center"/>
          </w:tcPr>
          <w:p>
            <w:pPr>
              <w:pStyle w:val="42"/>
            </w:pPr>
          </w:p>
        </w:tc>
        <w:tc>
          <w:tcPr>
            <w:tcW w:w="1134" w:type="dxa"/>
            <w:vMerge w:val="continue"/>
            <w:vAlign w:val="center"/>
          </w:tcPr>
          <w:p>
            <w:pPr>
              <w:pStyle w:val="42"/>
            </w:pPr>
          </w:p>
        </w:tc>
        <w:tc>
          <w:tcPr>
            <w:tcW w:w="1418" w:type="dxa"/>
            <w:vAlign w:val="center"/>
          </w:tcPr>
          <w:p>
            <w:pPr>
              <w:pStyle w:val="42"/>
            </w:pPr>
            <w:r>
              <w:rPr>
                <w:rFonts w:hint="eastAsia"/>
              </w:rPr>
              <w:t>内圈故障</w:t>
            </w:r>
          </w:p>
        </w:tc>
        <w:tc>
          <w:tcPr>
            <w:tcW w:w="850" w:type="dxa"/>
            <w:vAlign w:val="center"/>
          </w:tcPr>
          <w:p>
            <w:pPr>
              <w:pStyle w:val="42"/>
            </w:pPr>
            <w:r>
              <w:t>B</w:t>
            </w:r>
          </w:p>
        </w:tc>
        <w:tc>
          <w:tcPr>
            <w:tcW w:w="1134" w:type="dxa"/>
            <w:vAlign w:val="center"/>
          </w:tcPr>
          <w:p>
            <w:pPr>
              <w:pStyle w:val="42"/>
            </w:pPr>
            <w:r>
              <w:t>600</w:t>
            </w:r>
          </w:p>
        </w:tc>
        <w:tc>
          <w:tcPr>
            <w:tcW w:w="1289" w:type="dxa"/>
          </w:tcPr>
          <w:p>
            <w:pPr>
              <w:pStyle w:val="42"/>
            </w:pPr>
            <w:r>
              <w:t>100</w:t>
            </w:r>
          </w:p>
        </w:tc>
        <w:tc>
          <w:tcPr>
            <w:tcW w:w="1121" w:type="dxa"/>
            <w:vMerge w:val="continue"/>
            <w:vAlign w:val="center"/>
          </w:tcPr>
          <w:p>
            <w:pPr>
              <w:pStyle w:val="42"/>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76" w:type="dxa"/>
            <w:vMerge w:val="continue"/>
            <w:vAlign w:val="center"/>
          </w:tcPr>
          <w:p>
            <w:pPr>
              <w:pStyle w:val="42"/>
            </w:pPr>
          </w:p>
        </w:tc>
        <w:tc>
          <w:tcPr>
            <w:tcW w:w="1134" w:type="dxa"/>
            <w:vMerge w:val="continue"/>
            <w:vAlign w:val="center"/>
          </w:tcPr>
          <w:p>
            <w:pPr>
              <w:pStyle w:val="42"/>
            </w:pPr>
          </w:p>
        </w:tc>
        <w:tc>
          <w:tcPr>
            <w:tcW w:w="1418" w:type="dxa"/>
            <w:vAlign w:val="center"/>
          </w:tcPr>
          <w:p>
            <w:pPr>
              <w:pStyle w:val="42"/>
            </w:pPr>
            <w:r>
              <w:rPr>
                <w:rFonts w:hint="eastAsia"/>
              </w:rPr>
              <w:t>外圈故障</w:t>
            </w:r>
          </w:p>
        </w:tc>
        <w:tc>
          <w:tcPr>
            <w:tcW w:w="850" w:type="dxa"/>
            <w:vAlign w:val="center"/>
          </w:tcPr>
          <w:p>
            <w:pPr>
              <w:pStyle w:val="42"/>
            </w:pPr>
            <w:r>
              <w:t>C</w:t>
            </w:r>
          </w:p>
        </w:tc>
        <w:tc>
          <w:tcPr>
            <w:tcW w:w="1134" w:type="dxa"/>
            <w:vAlign w:val="center"/>
          </w:tcPr>
          <w:p>
            <w:pPr>
              <w:pStyle w:val="42"/>
            </w:pPr>
            <w:r>
              <w:t>600</w:t>
            </w:r>
          </w:p>
        </w:tc>
        <w:tc>
          <w:tcPr>
            <w:tcW w:w="1289" w:type="dxa"/>
          </w:tcPr>
          <w:p>
            <w:pPr>
              <w:pStyle w:val="42"/>
            </w:pPr>
            <w:r>
              <w:t>100</w:t>
            </w:r>
          </w:p>
        </w:tc>
        <w:tc>
          <w:tcPr>
            <w:tcW w:w="1121" w:type="dxa"/>
            <w:vMerge w:val="continue"/>
            <w:vAlign w:val="center"/>
          </w:tcPr>
          <w:p>
            <w:pPr>
              <w:pStyle w:val="42"/>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276" w:type="dxa"/>
            <w:vMerge w:val="continue"/>
            <w:tcBorders>
              <w:bottom w:val="single" w:color="auto" w:sz="12" w:space="0"/>
            </w:tcBorders>
            <w:vAlign w:val="center"/>
          </w:tcPr>
          <w:p>
            <w:pPr>
              <w:pStyle w:val="42"/>
            </w:pPr>
          </w:p>
        </w:tc>
        <w:tc>
          <w:tcPr>
            <w:tcW w:w="1134" w:type="dxa"/>
            <w:vMerge w:val="continue"/>
            <w:tcBorders>
              <w:bottom w:val="single" w:color="auto" w:sz="12" w:space="0"/>
            </w:tcBorders>
            <w:vAlign w:val="center"/>
          </w:tcPr>
          <w:p>
            <w:pPr>
              <w:pStyle w:val="42"/>
            </w:pPr>
          </w:p>
        </w:tc>
        <w:tc>
          <w:tcPr>
            <w:tcW w:w="1418" w:type="dxa"/>
            <w:tcBorders>
              <w:bottom w:val="single" w:color="auto" w:sz="12" w:space="0"/>
            </w:tcBorders>
            <w:vAlign w:val="center"/>
          </w:tcPr>
          <w:p>
            <w:pPr>
              <w:pStyle w:val="42"/>
            </w:pPr>
            <w:r>
              <w:rPr>
                <w:rFonts w:hint="eastAsia"/>
              </w:rPr>
              <w:t>滚动体故障</w:t>
            </w:r>
          </w:p>
        </w:tc>
        <w:tc>
          <w:tcPr>
            <w:tcW w:w="850" w:type="dxa"/>
            <w:tcBorders>
              <w:bottom w:val="single" w:color="auto" w:sz="12" w:space="0"/>
            </w:tcBorders>
            <w:vAlign w:val="center"/>
          </w:tcPr>
          <w:p>
            <w:pPr>
              <w:pStyle w:val="42"/>
            </w:pPr>
            <w:r>
              <w:t>D</w:t>
            </w:r>
          </w:p>
        </w:tc>
        <w:tc>
          <w:tcPr>
            <w:tcW w:w="1134" w:type="dxa"/>
            <w:tcBorders>
              <w:bottom w:val="single" w:color="auto" w:sz="12" w:space="0"/>
            </w:tcBorders>
            <w:vAlign w:val="center"/>
          </w:tcPr>
          <w:p>
            <w:pPr>
              <w:pStyle w:val="42"/>
            </w:pPr>
            <w:r>
              <w:t>600</w:t>
            </w:r>
          </w:p>
        </w:tc>
        <w:tc>
          <w:tcPr>
            <w:tcW w:w="1289" w:type="dxa"/>
            <w:tcBorders>
              <w:bottom w:val="single" w:color="auto" w:sz="12" w:space="0"/>
            </w:tcBorders>
          </w:tcPr>
          <w:p>
            <w:pPr>
              <w:pStyle w:val="42"/>
            </w:pPr>
            <w:r>
              <w:t>100</w:t>
            </w:r>
          </w:p>
        </w:tc>
        <w:tc>
          <w:tcPr>
            <w:tcW w:w="1121" w:type="dxa"/>
            <w:vMerge w:val="continue"/>
            <w:tcBorders>
              <w:bottom w:val="single" w:color="auto" w:sz="12" w:space="0"/>
            </w:tcBorders>
            <w:vAlign w:val="center"/>
          </w:tcPr>
          <w:p>
            <w:pPr>
              <w:pStyle w:val="42"/>
            </w:pPr>
          </w:p>
        </w:tc>
      </w:tr>
    </w:tbl>
    <w:p>
      <w:pPr>
        <w:pStyle w:val="4"/>
        <w:spacing w:before="156" w:beforeLines="50" w:after="156" w:afterLines="50" w:line="400" w:lineRule="exact"/>
        <w:rPr>
          <w:rFonts w:ascii="黑体" w:eastAsia="黑体"/>
          <w:b w:val="0"/>
          <w:sz w:val="24"/>
          <w:szCs w:val="28"/>
        </w:rPr>
      </w:pPr>
      <w:bookmarkStart w:id="219" w:name="_Toc34845179"/>
      <w:r>
        <w:rPr>
          <w:rFonts w:hint="eastAsia" w:ascii="黑体" w:eastAsia="黑体"/>
          <w:b w:val="0"/>
          <w:sz w:val="24"/>
          <w:szCs w:val="28"/>
        </w:rPr>
        <w:t>4</w:t>
      </w:r>
      <w:r>
        <w:rPr>
          <w:rFonts w:ascii="黑体" w:eastAsia="黑体"/>
          <w:b w:val="0"/>
          <w:sz w:val="24"/>
          <w:szCs w:val="28"/>
        </w:rPr>
        <w:t xml:space="preserve">.4.4 </w:t>
      </w:r>
      <w:r>
        <w:rPr>
          <w:rFonts w:hint="eastAsia" w:ascii="黑体" w:eastAsia="黑体"/>
          <w:b w:val="0"/>
          <w:sz w:val="24"/>
          <w:szCs w:val="28"/>
        </w:rPr>
        <w:t>训练过程</w:t>
      </w:r>
      <w:bookmarkEnd w:id="219"/>
    </w:p>
    <w:p>
      <w:pPr>
        <w:pStyle w:val="59"/>
        <w:ind w:firstLine="420" w:firstLineChars="0"/>
      </w:pPr>
      <w:r>
        <w:rPr>
          <w:rFonts w:hint="eastAsia"/>
        </w:rPr>
        <w:t>基于深度迁移学习的滚动轴承故障诊断训练过程主要包括三部分。在训练过程中，通过最小化三个正则项来训练T</w:t>
      </w:r>
      <w:r>
        <w:t>L-CNN</w:t>
      </w:r>
      <w:r>
        <w:rPr>
          <w:rFonts w:hint="eastAsia"/>
        </w:rPr>
        <w:t>网络模型：1）源域样本的真实标签与预测标签之间的损失；2）目标域样本的真实标签与预测标签标之间的损失；</w:t>
      </w:r>
      <w:r>
        <w:t>3</w:t>
      </w:r>
      <w:r>
        <w:rPr>
          <w:rFonts w:hint="eastAsia"/>
        </w:rPr>
        <w:t>）从跨域数据中学习多层可迁移特征的M</w:t>
      </w:r>
      <w:r>
        <w:t>MD</w:t>
      </w:r>
      <w:r>
        <w:rPr>
          <w:rFonts w:hint="eastAsia"/>
        </w:rPr>
        <w:t>。具体的训练过程如下：</w:t>
      </w:r>
    </w:p>
    <w:p>
      <w:pPr>
        <w:pStyle w:val="59"/>
        <w:ind w:firstLine="420" w:firstLineChars="0"/>
      </w:pPr>
      <w:r>
        <w:rPr>
          <w:rFonts w:hint="eastAsia"/>
        </w:rPr>
        <w:t>步骤</w:t>
      </w:r>
      <w:r>
        <w:t>1</w:t>
      </w:r>
      <w:r>
        <w:rPr>
          <w:rFonts w:hint="eastAsia"/>
        </w:rPr>
        <w:t>：在</w:t>
      </w:r>
      <w:r>
        <w:t>TL-CNN</w:t>
      </w:r>
      <w:r>
        <w:rPr>
          <w:rFonts w:hint="eastAsia"/>
        </w:rPr>
        <w:t>模型中，源域样本和目标域样本同时利用非线性特征映射函数学习可迁移的特征；</w:t>
      </w:r>
    </w:p>
    <w:p>
      <w:pPr>
        <w:pStyle w:val="59"/>
        <w:ind w:firstLine="420" w:firstLineChars="0"/>
      </w:pPr>
      <w:r>
        <w:rPr>
          <w:rFonts w:hint="eastAsia"/>
        </w:rPr>
        <w:t>步骤</w:t>
      </w:r>
      <w:r>
        <w:t>2</w:t>
      </w:r>
      <w:r>
        <w:rPr>
          <w:rFonts w:hint="eastAsia"/>
        </w:rPr>
        <w:t>：利用M</w:t>
      </w:r>
      <w:r>
        <w:t>MD</w:t>
      </w:r>
      <w:r>
        <w:rPr>
          <w:rFonts w:hint="eastAsia"/>
        </w:rPr>
        <w:t>的非参数距离度量来衡量学习到的可迁移特征之间的分布差异；</w:t>
      </w:r>
    </w:p>
    <w:p>
      <w:pPr>
        <w:pStyle w:val="59"/>
        <w:ind w:firstLine="420" w:firstLineChars="0"/>
      </w:pPr>
      <w:r>
        <w:rPr>
          <w:rFonts w:hint="eastAsia"/>
        </w:rPr>
        <w:t>步骤3：将学习到的可迁移特征的分布差异作为优化目标之一，用反向传播算法来训练非线性特征映射的参数，优化的目的是为了让学习到的可迁移特征分布差异最小化，从而使学习的特征具有较小的跨域差异；</w:t>
      </w:r>
    </w:p>
    <w:p>
      <w:pPr>
        <w:pStyle w:val="59"/>
        <w:ind w:firstLine="420" w:firstLineChars="0"/>
      </w:pPr>
      <w:r>
        <w:rPr>
          <w:rFonts w:hint="eastAsia"/>
        </w:rPr>
        <w:t>步骤</w:t>
      </w:r>
      <w:r>
        <w:t>4</w:t>
      </w:r>
      <w:r>
        <w:rPr>
          <w:rFonts w:hint="eastAsia"/>
        </w:rPr>
        <w:t>：利用分类器对目标域中的数据样本进行分类，输出故障诊断结果。</w:t>
      </w:r>
    </w:p>
    <w:p>
      <w:pPr>
        <w:pStyle w:val="4"/>
        <w:spacing w:before="156" w:beforeLines="50" w:after="156" w:afterLines="50" w:line="400" w:lineRule="exact"/>
        <w:rPr>
          <w:rFonts w:ascii="黑体" w:eastAsia="黑体"/>
          <w:b w:val="0"/>
          <w:sz w:val="24"/>
          <w:szCs w:val="28"/>
        </w:rPr>
      </w:pPr>
      <w:bookmarkStart w:id="220" w:name="_Toc34845180"/>
      <w:r>
        <w:rPr>
          <w:rFonts w:hint="eastAsia" w:ascii="黑体" w:eastAsia="黑体"/>
          <w:b w:val="0"/>
          <w:sz w:val="24"/>
          <w:szCs w:val="28"/>
        </w:rPr>
        <w:t>4.</w:t>
      </w:r>
      <w:r>
        <w:rPr>
          <w:rFonts w:ascii="黑体" w:eastAsia="黑体"/>
          <w:b w:val="0"/>
          <w:sz w:val="24"/>
          <w:szCs w:val="28"/>
        </w:rPr>
        <w:t xml:space="preserve">4.5 </w:t>
      </w:r>
      <w:r>
        <w:rPr>
          <w:rFonts w:hint="eastAsia" w:ascii="黑体" w:eastAsia="黑体"/>
          <w:b w:val="0"/>
          <w:sz w:val="24"/>
          <w:szCs w:val="28"/>
        </w:rPr>
        <w:t>诊断结果</w:t>
      </w:r>
      <w:bookmarkEnd w:id="220"/>
    </w:p>
    <w:p>
      <w:pPr>
        <w:pStyle w:val="59"/>
        <w:ind w:firstLine="420"/>
      </w:pPr>
      <w:r>
        <w:rPr>
          <w:rFonts w:hint="eastAsia"/>
        </w:rPr>
        <w:t>图</w:t>
      </w:r>
      <w:r>
        <w:t>4.5</w:t>
      </w:r>
      <w:r>
        <w:rPr>
          <w:rFonts w:hint="eastAsia"/>
        </w:rPr>
        <w:t>和图4</w:t>
      </w:r>
      <w:r>
        <w:t>.6</w:t>
      </w:r>
      <w:r>
        <w:rPr>
          <w:rFonts w:hint="eastAsia"/>
        </w:rPr>
        <w:t>分别展示了在小样本下机匣故障数据的C</w:t>
      </w:r>
      <w:r>
        <w:t xml:space="preserve">NN </w:t>
      </w:r>
      <w:r>
        <w:rPr>
          <w:rFonts w:hint="eastAsia"/>
        </w:rPr>
        <w:t>和</w:t>
      </w:r>
      <w:r>
        <w:t>TL-CNN</w:t>
      </w:r>
      <w:r>
        <w:rPr>
          <w:rFonts w:hint="eastAsia"/>
        </w:rPr>
        <w:t>模型训练过程的损失大小，由图</w:t>
      </w:r>
      <w:r>
        <w:t>4.5</w:t>
      </w:r>
      <w:r>
        <w:rPr>
          <w:rFonts w:hint="eastAsia"/>
        </w:rPr>
        <w:t>可知，C</w:t>
      </w:r>
      <w:r>
        <w:t>NN</w:t>
      </w:r>
      <w:r>
        <w:rPr>
          <w:rFonts w:hint="eastAsia"/>
        </w:rPr>
        <w:t>模型训练过程中很快产生过拟合，且C</w:t>
      </w:r>
      <w:r>
        <w:t>NN</w:t>
      </w:r>
      <w:r>
        <w:rPr>
          <w:rFonts w:hint="eastAsia"/>
        </w:rPr>
        <w:t>模型无法有效地适应学习可迁移特征的分布，同时无法有效地将目标域中的样本进行分类，导致滚动轴承故障诊断结果的效果十分差。由图4</w:t>
      </w:r>
      <w:r>
        <w:t>.6</w:t>
      </w:r>
      <w:r>
        <w:rPr>
          <w:rFonts w:hint="eastAsia"/>
        </w:rPr>
        <w:t>可知，基于T</w:t>
      </w:r>
      <w:r>
        <w:t>L-CNN</w:t>
      </w:r>
      <w:r>
        <w:rPr>
          <w:rFonts w:hint="eastAsia"/>
        </w:rPr>
        <w:t>模型的轴承故障诊断方法能够有效地避免模型训练过程产生过拟合问题，且由图</w:t>
      </w:r>
      <w:r>
        <w:t>4.7</w:t>
      </w:r>
      <w:r>
        <w:rPr>
          <w:rFonts w:hint="eastAsia"/>
        </w:rPr>
        <w:t>和表4</w:t>
      </w:r>
      <w:r>
        <w:t>.3</w:t>
      </w:r>
      <w:r>
        <w:rPr>
          <w:rFonts w:hint="eastAsia"/>
        </w:rPr>
        <w:t>可知，本章所提方法对于小样本故障数据下机匣微弱信号的故障识别率达到了9</w:t>
      </w:r>
      <w:r>
        <w:t>1.48%</w:t>
      </w:r>
      <w:r>
        <w:rPr>
          <w:rFonts w:hint="eastAsia"/>
        </w:rPr>
        <w:t>，其诊断结果明显优于仅使用C</w:t>
      </w:r>
      <w:r>
        <w:t>NN</w:t>
      </w:r>
      <w:r>
        <w:rPr>
          <w:rFonts w:hint="eastAsia"/>
        </w:rPr>
        <w:t>的情况。</w:t>
      </w:r>
    </w:p>
    <w:p>
      <w:pPr>
        <w:pStyle w:val="59"/>
        <w:ind w:firstLine="420"/>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419475" cy="2682875"/>
                  <wp:effectExtent l="0" t="0" r="952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23" cstate="print">
                            <a:extLst>
                              <a:ext uri="{28A0092B-C50C-407E-A947-70E740481C1C}">
                                <a14:useLocalDpi xmlns:a14="http://schemas.microsoft.com/office/drawing/2010/main" val="0"/>
                              </a:ext>
                            </a:extLst>
                          </a:blip>
                          <a:srcRect l="8668" t="10384" r="11690" b="7962"/>
                          <a:stretch>
                            <a:fillRect/>
                          </a:stretch>
                        </pic:blipFill>
                        <pic:spPr>
                          <a:xfrm>
                            <a:off x="0" y="0"/>
                            <a:ext cx="3420000" cy="268326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221" w:name="_Toc34819585"/>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5</w:t>
            </w:r>
            <w:r>
              <w:fldChar w:fldCharType="end"/>
            </w:r>
            <w:r>
              <w:t xml:space="preserve">  </w:t>
            </w:r>
            <w:r>
              <w:rPr>
                <w:rFonts w:hint="eastAsia"/>
              </w:rPr>
              <w:t>基于</w:t>
            </w:r>
            <w:r>
              <w:t>CNN模型训练损失图</w:t>
            </w:r>
            <w:bookmarkEnd w:id="22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419475" cy="27292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24" cstate="print">
                            <a:extLst>
                              <a:ext uri="{28A0092B-C50C-407E-A947-70E740481C1C}">
                                <a14:useLocalDpi xmlns:a14="http://schemas.microsoft.com/office/drawing/2010/main" val="0"/>
                              </a:ext>
                            </a:extLst>
                          </a:blip>
                          <a:srcRect l="8849" t="8968" r="11509" b="7961"/>
                          <a:stretch>
                            <a:fillRect/>
                          </a:stretch>
                        </pic:blipFill>
                        <pic:spPr>
                          <a:xfrm>
                            <a:off x="0" y="0"/>
                            <a:ext cx="3420000" cy="2729796"/>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pPr>
            <w:bookmarkStart w:id="222" w:name="_Toc34819586"/>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6</w:t>
            </w:r>
            <w:r>
              <w:fldChar w:fldCharType="end"/>
            </w:r>
            <w:r>
              <w:t xml:space="preserve">  </w:t>
            </w:r>
            <w:r>
              <w:rPr>
                <w:rFonts w:hint="eastAsia"/>
              </w:rPr>
              <w:t>基于</w:t>
            </w:r>
            <w:r>
              <w:t>TL-CNN模型训练损失图</w:t>
            </w:r>
            <w:bookmarkEnd w:id="22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3419475" cy="274701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5" cstate="print">
                            <a:extLst>
                              <a:ext uri="{28A0092B-C50C-407E-A947-70E740481C1C}">
                                <a14:useLocalDpi xmlns:a14="http://schemas.microsoft.com/office/drawing/2010/main" val="0"/>
                              </a:ext>
                            </a:extLst>
                          </a:blip>
                          <a:srcRect r="20185" b="16217"/>
                          <a:stretch>
                            <a:fillRect/>
                          </a:stretch>
                        </pic:blipFill>
                        <pic:spPr>
                          <a:xfrm>
                            <a:off x="0" y="0"/>
                            <a:ext cx="3420000" cy="2747213"/>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7"/>
              <w:spacing w:before="0" w:beforeLines="0"/>
              <w:rPr>
                <w:color w:val="000000" w:themeColor="text1"/>
                <w14:textFill>
                  <w14:solidFill>
                    <w14:schemeClr w14:val="tx1"/>
                  </w14:solidFill>
                </w14:textFill>
              </w:rPr>
            </w:pPr>
            <w:bookmarkStart w:id="223" w:name="_Toc34819587"/>
            <w:r>
              <w:rPr>
                <w:rFonts w:hint="eastAsia"/>
                <w:color w:val="000000" w:themeColor="text1"/>
                <w14:textFill>
                  <w14:solidFill>
                    <w14:schemeClr w14:val="tx1"/>
                  </w14:solidFill>
                </w14:textFill>
              </w:rPr>
              <w:t>图4.</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图4. \* ARABIC</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基于</w:t>
            </w:r>
            <w:r>
              <w:rPr>
                <w:color w:val="000000" w:themeColor="text1"/>
                <w14:textFill>
                  <w14:solidFill>
                    <w14:schemeClr w14:val="tx1"/>
                  </w14:solidFill>
                </w14:textFill>
              </w:rPr>
              <w:t>TL-CNN的故障分类结果图</w:t>
            </w:r>
            <w:bookmarkEnd w:id="223"/>
          </w:p>
        </w:tc>
      </w:tr>
    </w:tbl>
    <w:p>
      <w:pPr>
        <w:pStyle w:val="59"/>
        <w:ind w:firstLine="420"/>
        <w:jc w:val="center"/>
      </w:pPr>
      <w:r>
        <w:rPr>
          <w:rFonts w:hint="eastAsia"/>
        </w:rPr>
        <w:t>表4.</w:t>
      </w:r>
      <w:r>
        <w:fldChar w:fldCharType="begin"/>
      </w:r>
      <w:r>
        <w:instrText xml:space="preserve"> </w:instrText>
      </w:r>
      <w:r>
        <w:rPr>
          <w:rFonts w:hint="eastAsia"/>
        </w:rPr>
        <w:instrText xml:space="preserve">SEQ 表4. \* ARABIC</w:instrText>
      </w:r>
      <w:r>
        <w:instrText xml:space="preserve"> </w:instrText>
      </w:r>
      <w:r>
        <w:fldChar w:fldCharType="separate"/>
      </w:r>
      <w:r>
        <w:t>3</w:t>
      </w:r>
      <w:r>
        <w:fldChar w:fldCharType="end"/>
      </w:r>
      <w:r>
        <w:t xml:space="preserve">  </w:t>
      </w:r>
      <w:r>
        <w:rPr>
          <w:rFonts w:hint="eastAsia"/>
        </w:rPr>
        <w:t>基于T</w:t>
      </w:r>
      <w:r>
        <w:t>L-CNN</w:t>
      </w:r>
      <w:r>
        <w:rPr>
          <w:rFonts w:hint="eastAsia"/>
        </w:rPr>
        <w:t>的故障分类结果</w:t>
      </w:r>
    </w:p>
    <w:tbl>
      <w:tblPr>
        <w:tblStyle w:val="26"/>
        <w:tblW w:w="593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9"/>
        <w:gridCol w:w="1748"/>
        <w:gridCol w:w="15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0" w:type="auto"/>
            <w:tcBorders>
              <w:top w:val="single" w:color="auto" w:sz="12" w:space="0"/>
              <w:bottom w:val="single" w:color="auto" w:sz="4" w:space="0"/>
            </w:tcBorders>
            <w:vAlign w:val="center"/>
          </w:tcPr>
          <w:p>
            <w:pPr>
              <w:widowControl/>
              <w:spacing w:line="240" w:lineRule="auto"/>
              <w:jc w:val="center"/>
              <w:rPr>
                <w:szCs w:val="21"/>
              </w:rPr>
            </w:pPr>
            <w:r>
              <w:rPr>
                <w:szCs w:val="21"/>
              </w:rPr>
              <w:t>所用方法</w:t>
            </w:r>
          </w:p>
        </w:tc>
        <w:tc>
          <w:tcPr>
            <w:tcW w:w="0" w:type="auto"/>
            <w:tcBorders>
              <w:top w:val="single" w:color="auto" w:sz="12" w:space="0"/>
              <w:bottom w:val="single" w:color="auto" w:sz="4" w:space="0"/>
            </w:tcBorders>
            <w:vAlign w:val="center"/>
          </w:tcPr>
          <w:p>
            <w:pPr>
              <w:widowControl/>
              <w:spacing w:line="240" w:lineRule="auto"/>
              <w:jc w:val="center"/>
              <w:rPr>
                <w:szCs w:val="21"/>
              </w:rPr>
            </w:pPr>
            <w:r>
              <w:rPr>
                <w:szCs w:val="21"/>
              </w:rPr>
              <w:t>TL-CNN</w:t>
            </w:r>
          </w:p>
        </w:tc>
        <w:tc>
          <w:tcPr>
            <w:tcW w:w="0" w:type="auto"/>
            <w:tcBorders>
              <w:top w:val="single" w:color="auto" w:sz="12" w:space="0"/>
              <w:bottom w:val="single" w:color="auto" w:sz="4" w:space="0"/>
            </w:tcBorders>
            <w:vAlign w:val="center"/>
          </w:tcPr>
          <w:p>
            <w:pPr>
              <w:widowControl/>
              <w:spacing w:line="240" w:lineRule="auto"/>
              <w:jc w:val="center"/>
              <w:rPr>
                <w:szCs w:val="21"/>
              </w:rPr>
            </w:pPr>
            <w:r>
              <w:rPr>
                <w:szCs w:val="21"/>
              </w:rPr>
              <w:t>CNN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0" w:type="auto"/>
            <w:tcBorders>
              <w:bottom w:val="single" w:color="auto" w:sz="12" w:space="0"/>
            </w:tcBorders>
            <w:vAlign w:val="center"/>
          </w:tcPr>
          <w:p>
            <w:pPr>
              <w:widowControl/>
              <w:spacing w:line="240" w:lineRule="auto"/>
              <w:jc w:val="center"/>
              <w:rPr>
                <w:szCs w:val="21"/>
              </w:rPr>
            </w:pPr>
            <w:r>
              <w:rPr>
                <w:szCs w:val="21"/>
              </w:rPr>
              <w:t>故障识别率/%</w:t>
            </w:r>
          </w:p>
        </w:tc>
        <w:tc>
          <w:tcPr>
            <w:tcW w:w="0" w:type="auto"/>
            <w:tcBorders>
              <w:bottom w:val="single" w:color="auto" w:sz="12" w:space="0"/>
            </w:tcBorders>
            <w:vAlign w:val="center"/>
          </w:tcPr>
          <w:p>
            <w:pPr>
              <w:widowControl/>
              <w:spacing w:line="240" w:lineRule="auto"/>
              <w:jc w:val="center"/>
              <w:rPr>
                <w:szCs w:val="21"/>
              </w:rPr>
            </w:pPr>
            <w:r>
              <w:rPr>
                <w:szCs w:val="21"/>
              </w:rPr>
              <w:t>91.48%</w:t>
            </w:r>
          </w:p>
        </w:tc>
        <w:tc>
          <w:tcPr>
            <w:tcW w:w="0" w:type="auto"/>
            <w:tcBorders>
              <w:bottom w:val="single" w:color="auto" w:sz="12" w:space="0"/>
            </w:tcBorders>
            <w:vAlign w:val="center"/>
          </w:tcPr>
          <w:p>
            <w:pPr>
              <w:widowControl/>
              <w:spacing w:line="240" w:lineRule="auto"/>
              <w:jc w:val="center"/>
              <w:rPr>
                <w:szCs w:val="21"/>
              </w:rPr>
            </w:pPr>
            <w:r>
              <w:rPr>
                <w:rFonts w:hint="eastAsia"/>
                <w:szCs w:val="21"/>
              </w:rPr>
              <w:t>81</w:t>
            </w:r>
            <w:r>
              <w:rPr>
                <w:szCs w:val="21"/>
              </w:rPr>
              <w:t>.37%</w:t>
            </w:r>
          </w:p>
        </w:tc>
      </w:tr>
    </w:tbl>
    <w:p>
      <w:pPr>
        <w:pStyle w:val="59"/>
        <w:ind w:firstLine="420"/>
      </w:pPr>
      <w:r>
        <w:rPr>
          <w:rFonts w:hint="eastAsia"/>
        </w:rPr>
        <w:t>同时，图</w:t>
      </w:r>
      <w:r>
        <w:t>4.8</w:t>
      </w:r>
      <w:r>
        <w:rPr>
          <w:rFonts w:hint="eastAsia"/>
        </w:rPr>
        <w:t>给出了T</w:t>
      </w:r>
      <w:r>
        <w:t>L-CNN</w:t>
      </w:r>
      <w:r>
        <w:rPr>
          <w:rFonts w:hint="eastAsia"/>
        </w:rPr>
        <w:t>模型训练过程中第一层和最后一层网络层的特征聚类图。由图可知，第一层网络层提取的特征具有通用性，它的特征分类图显得比较杂乱无章；经过T</w:t>
      </w:r>
      <w:r>
        <w:t>L-CNN</w:t>
      </w:r>
      <w:r>
        <w:rPr>
          <w:rFonts w:hint="eastAsia"/>
        </w:rPr>
        <w:t>模型训练后，所学习的特征分布能够明显区分不同的故障类型。试验结果表明:</w:t>
      </w:r>
      <w:r>
        <w:t>TL-CNN</w:t>
      </w:r>
      <w:r>
        <w:rPr>
          <w:rFonts w:hint="eastAsia"/>
        </w:rPr>
        <w:t>模型不仅有效地适应了学习可迁移特征的分布，而且还有效改善了学习的不同数据可迁移特征之间的分布差异，进一步证明了对于小样本下机匣故障数据的情况下，迁移学习能够很好地解决目标域数据样本不足的问题，且能够取得较好的故障诊断结果。</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jc w:val="center"/>
            </w:pPr>
            <w:r>
              <w:drawing>
                <wp:inline distT="0" distB="0" distL="0" distR="0">
                  <wp:extent cx="4070350" cy="284734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4075555" cy="285131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ind w:firstLine="0" w:firstLineChars="0"/>
              <w:jc w:val="center"/>
            </w:pPr>
            <w:r>
              <w:rPr>
                <w:rFonts w:hint="eastAsia"/>
              </w:rPr>
              <w:t>(</w:t>
            </w:r>
            <w:r>
              <w:t>a)</w:t>
            </w:r>
            <w:r>
              <w:rPr>
                <w:rFonts w:hint="eastAsia"/>
              </w:rPr>
              <w:t xml:space="preserve"> </w:t>
            </w:r>
            <w:r>
              <w:t xml:space="preserve"> </w:t>
            </w:r>
            <w:r>
              <w:rPr>
                <w:rFonts w:hint="eastAsia"/>
              </w:rPr>
              <w:t>第一层卷积层提取的特征分布图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spacing w:line="240" w:lineRule="auto"/>
              <w:ind w:firstLine="0" w:firstLineChars="0"/>
            </w:pPr>
          </w:p>
          <w:p>
            <w:pPr>
              <w:pStyle w:val="59"/>
              <w:spacing w:line="240" w:lineRule="auto"/>
              <w:ind w:firstLine="0" w:firstLineChars="0"/>
              <w:jc w:val="center"/>
            </w:pPr>
            <w:r>
              <w:rPr>
                <w:rFonts w:hint="eastAsia"/>
              </w:rPr>
              <w:t xml:space="preserve"> </w:t>
            </w:r>
            <w:r>
              <w:t xml:space="preserve">     </w:t>
            </w:r>
            <w:r>
              <w:drawing>
                <wp:inline distT="0" distB="0" distL="0" distR="0">
                  <wp:extent cx="3571240" cy="25031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7" cstate="print">
                            <a:extLst>
                              <a:ext uri="{28A0092B-C50C-407E-A947-70E740481C1C}">
                                <a14:useLocalDpi xmlns:a14="http://schemas.microsoft.com/office/drawing/2010/main" val="0"/>
                              </a:ext>
                            </a:extLst>
                          </a:blip>
                          <a:stretch>
                            <a:fillRect/>
                          </a:stretch>
                        </pic:blipFill>
                        <pic:spPr>
                          <a:xfrm>
                            <a:off x="0" y="0"/>
                            <a:ext cx="3600876" cy="252442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ind w:firstLine="0" w:firstLineChars="0"/>
              <w:jc w:val="center"/>
            </w:pPr>
            <w:r>
              <w:rPr>
                <w:rFonts w:hint="eastAsia"/>
                <w:color w:val="FF0000"/>
              </w:rPr>
              <w:t>(</w:t>
            </w:r>
            <w:r>
              <w:rPr>
                <w:color w:val="FF0000"/>
              </w:rPr>
              <w:t xml:space="preserve">b)  </w:t>
            </w:r>
            <w:r>
              <w:rPr>
                <w:rFonts w:hint="eastAsia"/>
                <w:color w:val="FF0000"/>
              </w:rPr>
              <w:t>特征分类结果图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pStyle w:val="59"/>
              <w:ind w:firstLine="0" w:firstLineChars="0"/>
              <w:jc w:val="center"/>
            </w:pPr>
            <w:bookmarkStart w:id="224" w:name="_Toc34819588"/>
            <w:r>
              <w:rPr>
                <w:rFonts w:hint="eastAsia"/>
              </w:rPr>
              <w:t>图4.</w:t>
            </w:r>
            <w:r>
              <w:fldChar w:fldCharType="begin"/>
            </w:r>
            <w:r>
              <w:instrText xml:space="preserve"> </w:instrText>
            </w:r>
            <w:r>
              <w:rPr>
                <w:rFonts w:hint="eastAsia"/>
              </w:rPr>
              <w:instrText xml:space="preserve">SEQ 图4. \* ARABIC</w:instrText>
            </w:r>
            <w:r>
              <w:instrText xml:space="preserve"> </w:instrText>
            </w:r>
            <w:r>
              <w:fldChar w:fldCharType="separate"/>
            </w:r>
            <w:r>
              <w:t>8</w:t>
            </w:r>
            <w:r>
              <w:fldChar w:fldCharType="end"/>
            </w:r>
            <w:r>
              <w:t xml:space="preserve">  </w:t>
            </w:r>
            <w:r>
              <w:rPr>
                <w:rFonts w:hint="eastAsia"/>
              </w:rPr>
              <w:t>基于</w:t>
            </w:r>
            <w:r>
              <w:t>TL-CNN模型的特征分类图</w:t>
            </w:r>
            <w:bookmarkEnd w:id="224"/>
          </w:p>
        </w:tc>
      </w:tr>
    </w:tbl>
    <w:p>
      <w:pPr>
        <w:pStyle w:val="59"/>
        <w:ind w:firstLine="420"/>
      </w:pPr>
      <w:r>
        <w:rPr>
          <w:rFonts w:hint="eastAsia"/>
        </w:rPr>
        <w:t>将滚动轴承不同故障类型的数据分别加上标签：正常状态-A、内圈故障-</w:t>
      </w:r>
      <w:r>
        <w:t>B</w:t>
      </w:r>
      <w:r>
        <w:rPr>
          <w:rFonts w:hint="eastAsia"/>
        </w:rPr>
        <w:t>、外圈故障-</w:t>
      </w:r>
      <w:r>
        <w:t>C</w:t>
      </w:r>
      <w:r>
        <w:rPr>
          <w:rFonts w:hint="eastAsia"/>
        </w:rPr>
        <w:t>、滚动体故障-</w:t>
      </w:r>
      <w:r>
        <w:t>D</w:t>
      </w:r>
      <w:r>
        <w:rPr>
          <w:rFonts w:hint="eastAsia"/>
        </w:rPr>
        <w:t>，最终T</w:t>
      </w:r>
      <w:r>
        <w:t>L-CNN</w:t>
      </w:r>
      <w:r>
        <w:rPr>
          <w:rFonts w:hint="eastAsia"/>
        </w:rPr>
        <w:t>模型通过计算测试数据集，自动给出诊断结果：滚动轴承是否有故障以及是那种故障，同时会输出判断滚动轴承为此状态的概率大小，当T</w:t>
      </w:r>
      <w:r>
        <w:t>L-CNN</w:t>
      </w:r>
      <w:r>
        <w:rPr>
          <w:rFonts w:hint="eastAsia"/>
        </w:rPr>
        <w:t>模型诊断结果与实际一致且概率大于0</w:t>
      </w:r>
      <w:r>
        <w:t>.90</w:t>
      </w:r>
      <w:r>
        <w:rPr>
          <w:rFonts w:hint="eastAsia"/>
        </w:rPr>
        <w:t>，即认为T</w:t>
      </w:r>
      <w:r>
        <w:t>L-CNN</w:t>
      </w:r>
      <w:r>
        <w:rPr>
          <w:rFonts w:hint="eastAsia"/>
        </w:rPr>
        <w:t>模型对于机匣信号的故障试验验证是成功的。T</w:t>
      </w:r>
      <w:r>
        <w:t>L-CNN</w:t>
      </w:r>
      <w:r>
        <w:rPr>
          <w:rFonts w:hint="eastAsia"/>
        </w:rPr>
        <w:t>对于小样本机匣微弱故障信号的诊断结果如下表所示：</w:t>
      </w:r>
    </w:p>
    <w:p>
      <w:pPr>
        <w:pStyle w:val="7"/>
        <w:spacing w:before="0" w:beforeLines="0"/>
      </w:pPr>
      <w:bookmarkStart w:id="225" w:name="_Toc27760306"/>
      <w:r>
        <w:rPr>
          <w:rFonts w:hint="eastAsia"/>
        </w:rPr>
        <w:t>表4.</w:t>
      </w:r>
      <w:r>
        <w:fldChar w:fldCharType="begin"/>
      </w:r>
      <w:r>
        <w:instrText xml:space="preserve"> </w:instrText>
      </w:r>
      <w:r>
        <w:rPr>
          <w:rFonts w:hint="eastAsia"/>
        </w:rPr>
        <w:instrText xml:space="preserve">SEQ 表4. \* ARABIC</w:instrText>
      </w:r>
      <w:r>
        <w:instrText xml:space="preserve"> </w:instrText>
      </w:r>
      <w:r>
        <w:fldChar w:fldCharType="separate"/>
      </w:r>
      <w:r>
        <w:t>4</w:t>
      </w:r>
      <w:r>
        <w:fldChar w:fldCharType="end"/>
      </w:r>
      <w:r>
        <w:t xml:space="preserve">  </w:t>
      </w:r>
      <w:r>
        <w:rPr>
          <w:rFonts w:hint="eastAsia"/>
        </w:rPr>
        <w:t>基于</w:t>
      </w:r>
      <w:r>
        <w:t>TL-CNN的机匣微弱故障信号诊断结果</w:t>
      </w:r>
    </w:p>
    <w:bookmarkEnd w:id="225"/>
    <w:tbl>
      <w:tblPr>
        <w:tblStyle w:val="2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1559"/>
        <w:gridCol w:w="1559"/>
        <w:gridCol w:w="184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tcBorders>
              <w:top w:val="single" w:color="auto" w:sz="12" w:space="0"/>
              <w:bottom w:val="single" w:color="auto" w:sz="4" w:space="0"/>
            </w:tcBorders>
            <w:vAlign w:val="center"/>
          </w:tcPr>
          <w:p>
            <w:pPr>
              <w:widowControl/>
              <w:adjustRightInd w:val="0"/>
              <w:spacing w:line="300" w:lineRule="auto"/>
              <w:jc w:val="center"/>
              <w:rPr>
                <w:kern w:val="0"/>
                <w:szCs w:val="21"/>
              </w:rPr>
            </w:pPr>
            <w:r>
              <w:rPr>
                <w:rFonts w:hint="eastAsia"/>
                <w:kern w:val="0"/>
                <w:szCs w:val="21"/>
              </w:rPr>
              <w:t>测试样本序号</w:t>
            </w:r>
          </w:p>
        </w:tc>
        <w:tc>
          <w:tcPr>
            <w:tcW w:w="1559" w:type="dxa"/>
            <w:tcBorders>
              <w:top w:val="single" w:color="auto" w:sz="12" w:space="0"/>
              <w:bottom w:val="single" w:color="auto" w:sz="4" w:space="0"/>
            </w:tcBorders>
            <w:vAlign w:val="center"/>
          </w:tcPr>
          <w:p>
            <w:pPr>
              <w:widowControl/>
              <w:adjustRightInd w:val="0"/>
              <w:spacing w:line="300" w:lineRule="auto"/>
              <w:jc w:val="center"/>
              <w:rPr>
                <w:kern w:val="0"/>
                <w:szCs w:val="21"/>
              </w:rPr>
            </w:pPr>
            <w:r>
              <w:rPr>
                <w:rFonts w:hint="eastAsia"/>
                <w:kern w:val="0"/>
                <w:szCs w:val="21"/>
              </w:rPr>
              <w:t>真实状态</w:t>
            </w:r>
          </w:p>
        </w:tc>
        <w:tc>
          <w:tcPr>
            <w:tcW w:w="1559" w:type="dxa"/>
            <w:tcBorders>
              <w:top w:val="single" w:color="auto" w:sz="12" w:space="0"/>
              <w:bottom w:val="single" w:color="auto" w:sz="4" w:space="0"/>
            </w:tcBorders>
            <w:vAlign w:val="center"/>
          </w:tcPr>
          <w:p>
            <w:pPr>
              <w:widowControl/>
              <w:adjustRightInd w:val="0"/>
              <w:spacing w:line="300" w:lineRule="auto"/>
              <w:jc w:val="center"/>
              <w:rPr>
                <w:kern w:val="0"/>
                <w:szCs w:val="21"/>
              </w:rPr>
            </w:pPr>
            <w:r>
              <w:rPr>
                <w:rFonts w:hint="eastAsia"/>
                <w:kern w:val="0"/>
                <w:szCs w:val="21"/>
              </w:rPr>
              <w:t>诊断结果</w:t>
            </w:r>
          </w:p>
        </w:tc>
        <w:tc>
          <w:tcPr>
            <w:tcW w:w="1843" w:type="dxa"/>
            <w:tcBorders>
              <w:top w:val="single" w:color="auto" w:sz="12" w:space="0"/>
              <w:bottom w:val="single" w:color="auto" w:sz="4" w:space="0"/>
            </w:tcBorders>
            <w:vAlign w:val="center"/>
          </w:tcPr>
          <w:p>
            <w:pPr>
              <w:widowControl/>
              <w:adjustRightInd w:val="0"/>
              <w:spacing w:line="300" w:lineRule="auto"/>
              <w:jc w:val="center"/>
              <w:rPr>
                <w:kern w:val="0"/>
                <w:szCs w:val="21"/>
              </w:rPr>
            </w:pPr>
            <w:r>
              <w:rPr>
                <w:rFonts w:hint="eastAsia"/>
                <w:kern w:val="0"/>
                <w:szCs w:val="21"/>
              </w:rPr>
              <w:t>评估概率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tcBorders>
              <w:top w:val="single" w:color="auto" w:sz="4" w:space="0"/>
            </w:tcBorders>
            <w:vAlign w:val="center"/>
          </w:tcPr>
          <w:p>
            <w:pPr>
              <w:widowControl/>
              <w:adjustRightInd w:val="0"/>
              <w:spacing w:line="300" w:lineRule="auto"/>
              <w:jc w:val="center"/>
              <w:rPr>
                <w:kern w:val="0"/>
                <w:szCs w:val="21"/>
              </w:rPr>
            </w:pPr>
            <w:r>
              <w:rPr>
                <w:kern w:val="0"/>
                <w:szCs w:val="21"/>
              </w:rPr>
              <w:t>1</w:t>
            </w:r>
          </w:p>
        </w:tc>
        <w:tc>
          <w:tcPr>
            <w:tcW w:w="1559" w:type="dxa"/>
            <w:tcBorders>
              <w:top w:val="single" w:color="auto" w:sz="4" w:space="0"/>
            </w:tcBorders>
            <w:vAlign w:val="center"/>
          </w:tcPr>
          <w:p>
            <w:pPr>
              <w:widowControl/>
              <w:adjustRightInd w:val="0"/>
              <w:spacing w:line="300" w:lineRule="auto"/>
              <w:jc w:val="center"/>
              <w:rPr>
                <w:kern w:val="0"/>
                <w:szCs w:val="21"/>
              </w:rPr>
            </w:pPr>
            <w:r>
              <w:rPr>
                <w:rFonts w:hint="eastAsia"/>
                <w:kern w:val="0"/>
                <w:szCs w:val="21"/>
              </w:rPr>
              <w:t>A</w:t>
            </w:r>
          </w:p>
        </w:tc>
        <w:tc>
          <w:tcPr>
            <w:tcW w:w="1559" w:type="dxa"/>
            <w:tcBorders>
              <w:top w:val="single" w:color="auto" w:sz="4" w:space="0"/>
            </w:tcBorders>
            <w:vAlign w:val="center"/>
          </w:tcPr>
          <w:p>
            <w:pPr>
              <w:widowControl/>
              <w:adjustRightInd w:val="0"/>
              <w:spacing w:line="300" w:lineRule="auto"/>
              <w:jc w:val="center"/>
              <w:rPr>
                <w:kern w:val="0"/>
                <w:szCs w:val="21"/>
              </w:rPr>
            </w:pPr>
            <w:r>
              <w:rPr>
                <w:rFonts w:hint="eastAsia"/>
                <w:kern w:val="0"/>
                <w:szCs w:val="21"/>
              </w:rPr>
              <w:t>A</w:t>
            </w:r>
          </w:p>
        </w:tc>
        <w:tc>
          <w:tcPr>
            <w:tcW w:w="1843" w:type="dxa"/>
            <w:tcBorders>
              <w:top w:val="single" w:color="auto" w:sz="4" w:space="0"/>
            </w:tcBorders>
            <w:vAlign w:val="center"/>
          </w:tcPr>
          <w:p>
            <w:pPr>
              <w:widowControl/>
              <w:adjustRightInd w:val="0"/>
              <w:spacing w:line="300" w:lineRule="auto"/>
              <w:jc w:val="center"/>
              <w:rPr>
                <w:kern w:val="0"/>
                <w:szCs w:val="21"/>
              </w:rPr>
            </w:pPr>
            <w:r>
              <w:rPr>
                <w:rFonts w:hint="eastAsia"/>
                <w:kern w:val="0"/>
                <w:szCs w:val="21"/>
              </w:rPr>
              <w:t>0</w:t>
            </w:r>
            <w:r>
              <w:rPr>
                <w:kern w:val="0"/>
                <w:szCs w:val="21"/>
              </w:rPr>
              <w:t>.9512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2</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.9623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3</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4</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5</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6</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.9642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7</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8</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kern w:val="0"/>
                <w:szCs w:val="21"/>
              </w:rPr>
              <w:t>9</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10</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559" w:type="dxa"/>
            <w:vAlign w:val="center"/>
          </w:tcPr>
          <w:p>
            <w:pPr>
              <w:widowControl/>
              <w:adjustRightInd w:val="0"/>
              <w:spacing w:line="300" w:lineRule="auto"/>
              <w:jc w:val="center"/>
              <w:rPr>
                <w:kern w:val="0"/>
                <w:szCs w:val="21"/>
              </w:rPr>
            </w:pPr>
            <w:r>
              <w:rPr>
                <w:rFonts w:hint="eastAsia"/>
                <w:kern w:val="0"/>
                <w:szCs w:val="21"/>
              </w:rPr>
              <w:t>A</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11</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12</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.93417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13</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14</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15</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16</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17</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.9135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18</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555" w:type="dxa"/>
            <w:vAlign w:val="center"/>
          </w:tcPr>
          <w:p>
            <w:pPr>
              <w:widowControl/>
              <w:adjustRightInd w:val="0"/>
              <w:spacing w:line="300" w:lineRule="auto"/>
              <w:jc w:val="center"/>
              <w:rPr>
                <w:kern w:val="0"/>
                <w:szCs w:val="21"/>
              </w:rPr>
            </w:pPr>
            <w:r>
              <w:rPr>
                <w:kern w:val="0"/>
                <w:szCs w:val="21"/>
              </w:rPr>
              <w:t>19</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kern w:val="0"/>
                <w:szCs w:val="21"/>
              </w:rPr>
              <w:t>20</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1</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.9513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2</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3</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4</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5</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6</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7</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8</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2</w:t>
            </w:r>
            <w:r>
              <w:rPr>
                <w:kern w:val="0"/>
                <w:szCs w:val="21"/>
              </w:rPr>
              <w:t>9</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.9388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0</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.9431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1</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2</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3</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4</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B</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.9014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5</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.9163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6</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.9092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7</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C</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.9058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8</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vAlign w:val="center"/>
          </w:tcPr>
          <w:p>
            <w:pPr>
              <w:widowControl/>
              <w:adjustRightInd w:val="0"/>
              <w:spacing w:line="300" w:lineRule="auto"/>
              <w:jc w:val="center"/>
              <w:rPr>
                <w:kern w:val="0"/>
                <w:szCs w:val="21"/>
              </w:rPr>
            </w:pPr>
            <w:r>
              <w:rPr>
                <w:rFonts w:hint="eastAsia"/>
                <w:kern w:val="0"/>
                <w:szCs w:val="21"/>
              </w:rPr>
              <w:t>3</w:t>
            </w:r>
            <w:r>
              <w:rPr>
                <w:kern w:val="0"/>
                <w:szCs w:val="21"/>
              </w:rPr>
              <w:t>9</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559" w:type="dxa"/>
            <w:vAlign w:val="center"/>
          </w:tcPr>
          <w:p>
            <w:pPr>
              <w:widowControl/>
              <w:adjustRightInd w:val="0"/>
              <w:spacing w:line="300" w:lineRule="auto"/>
              <w:jc w:val="center"/>
              <w:rPr>
                <w:kern w:val="0"/>
                <w:szCs w:val="21"/>
              </w:rPr>
            </w:pPr>
            <w:r>
              <w:rPr>
                <w:rFonts w:hint="eastAsia"/>
                <w:kern w:val="0"/>
                <w:szCs w:val="21"/>
              </w:rPr>
              <w:t>D</w:t>
            </w:r>
          </w:p>
        </w:tc>
        <w:tc>
          <w:tcPr>
            <w:tcW w:w="1843" w:type="dxa"/>
            <w:vAlign w:val="center"/>
          </w:tcPr>
          <w:p>
            <w:pPr>
              <w:widowControl/>
              <w:adjustRightInd w:val="0"/>
              <w:spacing w:line="300" w:lineRule="auto"/>
              <w:jc w:val="center"/>
              <w:rPr>
                <w:kern w:val="0"/>
                <w:szCs w:val="21"/>
              </w:rPr>
            </w:pPr>
            <w:r>
              <w:rPr>
                <w:rFonts w:hint="eastAsia"/>
                <w:kern w:val="0"/>
                <w:szCs w:val="21"/>
              </w:rPr>
              <w:t>0</w:t>
            </w:r>
            <w:r>
              <w:rPr>
                <w:kern w:val="0"/>
                <w:szCs w:val="21"/>
              </w:rPr>
              <w:t>.9227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555" w:type="dxa"/>
            <w:tcBorders>
              <w:bottom w:val="single" w:color="auto" w:sz="12" w:space="0"/>
            </w:tcBorders>
            <w:vAlign w:val="center"/>
          </w:tcPr>
          <w:p>
            <w:pPr>
              <w:widowControl/>
              <w:adjustRightInd w:val="0"/>
              <w:spacing w:line="300" w:lineRule="auto"/>
              <w:jc w:val="center"/>
              <w:rPr>
                <w:kern w:val="0"/>
                <w:szCs w:val="21"/>
              </w:rPr>
            </w:pPr>
            <w:r>
              <w:rPr>
                <w:rFonts w:hint="eastAsia"/>
                <w:kern w:val="0"/>
                <w:szCs w:val="21"/>
              </w:rPr>
              <w:t>4</w:t>
            </w:r>
            <w:r>
              <w:rPr>
                <w:kern w:val="0"/>
                <w:szCs w:val="21"/>
              </w:rPr>
              <w:t>0</w:t>
            </w:r>
          </w:p>
        </w:tc>
        <w:tc>
          <w:tcPr>
            <w:tcW w:w="1559" w:type="dxa"/>
            <w:tcBorders>
              <w:bottom w:val="single" w:color="auto" w:sz="12" w:space="0"/>
            </w:tcBorders>
            <w:vAlign w:val="center"/>
          </w:tcPr>
          <w:p>
            <w:pPr>
              <w:widowControl/>
              <w:adjustRightInd w:val="0"/>
              <w:spacing w:line="300" w:lineRule="auto"/>
              <w:jc w:val="center"/>
              <w:rPr>
                <w:kern w:val="0"/>
                <w:szCs w:val="21"/>
              </w:rPr>
            </w:pPr>
            <w:r>
              <w:rPr>
                <w:rFonts w:hint="eastAsia"/>
                <w:kern w:val="0"/>
                <w:szCs w:val="21"/>
              </w:rPr>
              <w:t>D</w:t>
            </w:r>
          </w:p>
        </w:tc>
        <w:tc>
          <w:tcPr>
            <w:tcW w:w="1559" w:type="dxa"/>
            <w:tcBorders>
              <w:bottom w:val="single" w:color="auto" w:sz="12" w:space="0"/>
            </w:tcBorders>
            <w:vAlign w:val="center"/>
          </w:tcPr>
          <w:p>
            <w:pPr>
              <w:widowControl/>
              <w:adjustRightInd w:val="0"/>
              <w:spacing w:line="300" w:lineRule="auto"/>
              <w:jc w:val="center"/>
              <w:rPr>
                <w:kern w:val="0"/>
                <w:szCs w:val="21"/>
              </w:rPr>
            </w:pPr>
            <w:r>
              <w:rPr>
                <w:rFonts w:hint="eastAsia"/>
                <w:kern w:val="0"/>
                <w:szCs w:val="21"/>
              </w:rPr>
              <w:t>D</w:t>
            </w:r>
          </w:p>
        </w:tc>
        <w:tc>
          <w:tcPr>
            <w:tcW w:w="1843" w:type="dxa"/>
            <w:tcBorders>
              <w:bottom w:val="single" w:color="auto" w:sz="12" w:space="0"/>
            </w:tcBorders>
            <w:vAlign w:val="center"/>
          </w:tcPr>
          <w:p>
            <w:pPr>
              <w:widowControl/>
              <w:adjustRightInd w:val="0"/>
              <w:spacing w:line="300" w:lineRule="auto"/>
              <w:jc w:val="center"/>
              <w:rPr>
                <w:kern w:val="0"/>
                <w:szCs w:val="21"/>
              </w:rPr>
            </w:pPr>
            <w:r>
              <w:rPr>
                <w:rFonts w:hint="eastAsia"/>
                <w:kern w:val="0"/>
                <w:szCs w:val="21"/>
              </w:rPr>
              <w:t>0</w:t>
            </w:r>
            <w:r>
              <w:rPr>
                <w:kern w:val="0"/>
                <w:szCs w:val="21"/>
              </w:rPr>
              <w:t>.9186</w:t>
            </w:r>
          </w:p>
        </w:tc>
      </w:tr>
    </w:tbl>
    <w:p>
      <w:pPr>
        <w:pStyle w:val="59"/>
        <w:ind w:firstLine="420"/>
      </w:pPr>
      <w:r>
        <w:rPr>
          <w:rFonts w:hint="eastAsia"/>
        </w:rPr>
        <w:t>由表</w:t>
      </w:r>
      <w:r>
        <w:t>4.3</w:t>
      </w:r>
      <w:r>
        <w:rPr>
          <w:rFonts w:hint="eastAsia"/>
        </w:rPr>
        <w:t>可知，该模型的诊断结果大多都是与真实状态一致，但对于机匣信号中滚动体故障的诊断结果稍微差一些，原因可能是受传递路径的影响，机匣信号中的故障特性严重衰减，导致对于滚动体故障的诊断效果差点，而对于正常状态、外圈故障和内圈故障的诊断结果依然能够取得较好的结果，结果表明：T</w:t>
      </w:r>
      <w:r>
        <w:t>L-CNN</w:t>
      </w:r>
      <w:r>
        <w:rPr>
          <w:rFonts w:hint="eastAsia"/>
        </w:rPr>
        <w:t>模型对于小样本下机匣微弱信号的诊断能够取得较好的结果，证明了本章所提方法对于航空发动机机匣信号故障诊断的有效性。</w:t>
      </w:r>
    </w:p>
    <w:p>
      <w:pPr>
        <w:pStyle w:val="3"/>
        <w:tabs>
          <w:tab w:val="left" w:pos="615"/>
        </w:tabs>
        <w:spacing w:line="400" w:lineRule="exact"/>
        <w:ind w:left="612" w:hanging="612"/>
        <w:rPr>
          <w:rFonts w:ascii="Times New Roman" w:hAnsi="Times New Roman"/>
          <w:kern w:val="2"/>
          <w:szCs w:val="30"/>
        </w:rPr>
      </w:pPr>
      <w:bookmarkStart w:id="226" w:name="_Toc34845181"/>
      <w:r>
        <w:rPr>
          <w:rFonts w:ascii="Times New Roman" w:hAnsi="Times New Roman"/>
          <w:kern w:val="2"/>
          <w:szCs w:val="30"/>
        </w:rPr>
        <w:t xml:space="preserve">4.5 </w:t>
      </w:r>
      <w:r>
        <w:rPr>
          <w:rFonts w:hint="eastAsia" w:ascii="Times New Roman" w:hAnsi="Times New Roman"/>
          <w:kern w:val="2"/>
          <w:szCs w:val="30"/>
        </w:rPr>
        <w:t>本章小结</w:t>
      </w:r>
      <w:bookmarkEnd w:id="226"/>
    </w:p>
    <w:p>
      <w:pPr>
        <w:pStyle w:val="59"/>
        <w:ind w:firstLine="420"/>
      </w:pPr>
      <w:r>
        <w:rPr>
          <w:rFonts w:hint="eastAsia"/>
        </w:rPr>
        <w:t>本章节提出了一种基于迁移学习与卷积神经网络的滚动轴承故障诊断方法。通过使用来源域（轴承座信号）的诊断知识来识别目标域（机匣信号）的健康状态，所提出的方法能够学习具有较小跨域差异和较小类间距离的可传递特征。因此，与其他迁移学习方法相比，该方法有望获得更高的诊断准确性。试验结果表明：本章所提的T</w:t>
      </w:r>
      <w:r>
        <w:t>L</w:t>
      </w:r>
      <w:r>
        <w:rPr>
          <w:rFonts w:hint="eastAsia"/>
        </w:rPr>
        <w:t>-</w:t>
      </w:r>
      <w:r>
        <w:t>CNN</w:t>
      </w:r>
      <w:r>
        <w:rPr>
          <w:rFonts w:hint="eastAsia"/>
        </w:rPr>
        <w:t>模型能够有效地适应学习可迁移特征的分布，同时还能够有效改善所学习的不同数据可迁移特征之间的分布差异，它能够很好地解决机匣故障信号数据样本不足的问题，为航空发动机的在线监测与故障诊断提供了一种新的方法。</w:t>
      </w:r>
    </w:p>
    <w:p/>
    <w:p>
      <w:pPr>
        <w:sectPr>
          <w:pgSz w:w="11906" w:h="16838"/>
          <w:pgMar w:top="1440" w:right="1800" w:bottom="1440" w:left="1800" w:header="851" w:footer="992" w:gutter="0"/>
          <w:cols w:space="425" w:num="1"/>
          <w:docGrid w:type="lines" w:linePitch="312" w:charSpace="0"/>
        </w:sectPr>
      </w:pPr>
    </w:p>
    <w:p>
      <w:pPr>
        <w:pStyle w:val="2"/>
        <w:ind w:left="423" w:hanging="423" w:hangingChars="141"/>
      </w:pPr>
      <w:bookmarkStart w:id="227" w:name="_Toc34845182"/>
      <w:r>
        <w:rPr>
          <w:rFonts w:hint="eastAsia"/>
        </w:rPr>
        <w:t>第五章 总结与展望</w:t>
      </w:r>
      <w:bookmarkEnd w:id="227"/>
    </w:p>
    <w:p>
      <w:pPr>
        <w:pStyle w:val="3"/>
        <w:tabs>
          <w:tab w:val="left" w:pos="615"/>
        </w:tabs>
        <w:spacing w:line="400" w:lineRule="exact"/>
        <w:ind w:left="612" w:hanging="612"/>
        <w:rPr>
          <w:rFonts w:ascii="Times New Roman" w:hAnsi="Times New Roman"/>
          <w:kern w:val="2"/>
          <w:szCs w:val="30"/>
        </w:rPr>
      </w:pPr>
      <w:bookmarkStart w:id="228" w:name="_Toc34845183"/>
      <w:r>
        <w:rPr>
          <w:rFonts w:hint="eastAsia" w:ascii="Times New Roman" w:hAnsi="Times New Roman"/>
          <w:kern w:val="2"/>
          <w:szCs w:val="30"/>
        </w:rPr>
        <w:t>5</w:t>
      </w:r>
      <w:r>
        <w:rPr>
          <w:rFonts w:ascii="Times New Roman" w:hAnsi="Times New Roman"/>
          <w:kern w:val="2"/>
          <w:szCs w:val="30"/>
        </w:rPr>
        <w:t xml:space="preserve">.1 </w:t>
      </w:r>
      <w:r>
        <w:rPr>
          <w:rFonts w:hint="eastAsia" w:ascii="Times New Roman" w:hAnsi="Times New Roman"/>
          <w:kern w:val="2"/>
          <w:szCs w:val="30"/>
        </w:rPr>
        <w:t>工作总结</w:t>
      </w:r>
      <w:bookmarkEnd w:id="228"/>
    </w:p>
    <w:p>
      <w:pPr>
        <w:pStyle w:val="59"/>
        <w:ind w:firstLine="420"/>
        <w:rPr>
          <w:color w:val="auto"/>
        </w:rPr>
      </w:pPr>
      <w:r>
        <w:rPr>
          <w:rFonts w:hint="eastAsia"/>
          <w:color w:val="auto"/>
        </w:rPr>
        <w:t>滚动轴承作为航空发动机的关键部件，一旦发生故障极易导致飞行事故。因此，对于滚动轴承运行状态进行实时监测，尽可能早的发现滚动轴承早期故障的征兆对于避免航空发动机发生故障具有重要意义。本文对于航空发动机滚动轴承的智能故障诊断进行了研究，研究内容与结论如下：</w:t>
      </w:r>
    </w:p>
    <w:p>
      <w:pPr>
        <w:pStyle w:val="59"/>
        <w:ind w:firstLine="420"/>
        <w:rPr>
          <w:color w:val="auto"/>
        </w:rPr>
      </w:pPr>
      <w:r>
        <w:rPr>
          <w:rFonts w:hint="eastAsia"/>
          <w:color w:val="auto"/>
        </w:rPr>
        <w:t>（1）研究了针对航空发动机机匣微弱故障信号的故障诊断方法，提出了一种基于卷积神经网络与小波尺度谱的滚动轴承故障诊断方法。利用带机匣的航空发动机转子试验器进行故障模式试验，并且利用三种不同的数据预处理方法对试验数据进行预处理，将得到的图片作为卷积神经网络最擅长的二维矩阵输入，并且对矩阵图法、峭度图法、小波尺度谱法的诊断结果进行了分析，同时将其与S</w:t>
      </w:r>
      <w:r>
        <w:rPr>
          <w:color w:val="auto"/>
        </w:rPr>
        <w:t>VM</w:t>
      </w:r>
      <w:r>
        <w:rPr>
          <w:rFonts w:hint="eastAsia"/>
          <w:color w:val="auto"/>
        </w:rPr>
        <w:t>算法的诊断结果进行了对比分析。分析结果表明：卷积神经网络的故障诊断方法明显优于S</w:t>
      </w:r>
      <w:r>
        <w:rPr>
          <w:color w:val="auto"/>
        </w:rPr>
        <w:t>VM</w:t>
      </w:r>
      <w:r>
        <w:rPr>
          <w:rFonts w:hint="eastAsia"/>
          <w:color w:val="auto"/>
        </w:rPr>
        <w:t>，同时与其他两种数据预处理方法进行比较，进一步表明了卷积神经网络与小波尺度谱法的轴承故障诊断方法对于机匣微弱故障信号诊断的有效性。</w:t>
      </w:r>
    </w:p>
    <w:p>
      <w:pPr>
        <w:pStyle w:val="59"/>
        <w:ind w:firstLine="420"/>
        <w:rPr>
          <w:color w:val="auto"/>
        </w:rPr>
      </w:pPr>
      <w:r>
        <w:rPr>
          <w:rFonts w:hint="eastAsia"/>
          <w:color w:val="auto"/>
        </w:rPr>
        <w:t>（2）将卷积神经网络与迁移学习相结合，并应用于滚动轴承的故障诊断，针对服役环境下航空发动机很难采集到足够带标签的故障数据问题，迁移学习通过在源域与目标域中选取数据样本。通过在源域数据样本中学习特征，实现对于目标域的分类任务。分析结果表明</w:t>
      </w:r>
      <w:r>
        <w:rPr>
          <w:color w:val="auto"/>
        </w:rPr>
        <w:t>:</w:t>
      </w:r>
      <w:r>
        <w:rPr>
          <w:rFonts w:hint="eastAsia"/>
          <w:color w:val="auto"/>
        </w:rPr>
        <w:t>T</w:t>
      </w:r>
      <w:r>
        <w:rPr>
          <w:color w:val="auto"/>
        </w:rPr>
        <w:t>L-CNN</w:t>
      </w:r>
      <w:r>
        <w:rPr>
          <w:rFonts w:hint="eastAsia"/>
          <w:color w:val="auto"/>
        </w:rPr>
        <w:t>模型能够有效适应地学习可迁移特征的分布，而且还有效改善了学习的不同数据可迁移特征之间的分布差异，同时能够解决实际航空发动机机匣故障信号数据样本不足的问题。</w:t>
      </w:r>
    </w:p>
    <w:p>
      <w:pPr>
        <w:pStyle w:val="3"/>
        <w:tabs>
          <w:tab w:val="left" w:pos="615"/>
        </w:tabs>
        <w:spacing w:line="400" w:lineRule="exact"/>
        <w:ind w:left="612" w:hanging="612"/>
        <w:rPr>
          <w:rFonts w:ascii="Times New Roman" w:hAnsi="Times New Roman"/>
          <w:kern w:val="2"/>
          <w:szCs w:val="30"/>
        </w:rPr>
      </w:pPr>
      <w:bookmarkStart w:id="229" w:name="_Toc34845184"/>
      <w:r>
        <w:rPr>
          <w:rFonts w:hint="eastAsia" w:ascii="Times New Roman" w:hAnsi="Times New Roman"/>
          <w:kern w:val="2"/>
          <w:szCs w:val="30"/>
        </w:rPr>
        <w:t>5</w:t>
      </w:r>
      <w:r>
        <w:rPr>
          <w:rFonts w:ascii="Times New Roman" w:hAnsi="Times New Roman"/>
          <w:kern w:val="2"/>
          <w:szCs w:val="30"/>
        </w:rPr>
        <w:t xml:space="preserve">.2 </w:t>
      </w:r>
      <w:r>
        <w:rPr>
          <w:rFonts w:hint="eastAsia" w:ascii="Times New Roman" w:hAnsi="Times New Roman"/>
          <w:kern w:val="2"/>
          <w:szCs w:val="30"/>
        </w:rPr>
        <w:t>工作展望</w:t>
      </w:r>
      <w:bookmarkEnd w:id="229"/>
    </w:p>
    <w:p>
      <w:pPr>
        <w:pStyle w:val="59"/>
        <w:ind w:firstLine="420"/>
        <w:rPr>
          <w:color w:val="auto"/>
        </w:rPr>
      </w:pPr>
      <w:r>
        <w:rPr>
          <w:rFonts w:hint="eastAsia"/>
          <w:color w:val="auto"/>
        </w:rPr>
        <w:t>本文在航空发动机滚动轴承的故障诊断领域进行了相关的研究，但仍有不少问题有待于在进一步的研究中解决，例如：</w:t>
      </w:r>
    </w:p>
    <w:p>
      <w:pPr>
        <w:pStyle w:val="59"/>
        <w:ind w:firstLine="420"/>
        <w:rPr>
          <w:color w:val="auto"/>
        </w:rPr>
      </w:pPr>
      <w:r>
        <w:rPr>
          <w:rFonts w:hint="eastAsia"/>
          <w:color w:val="auto"/>
        </w:rPr>
        <w:t>（1）本文所采用的试验数据没有考虑样本分布不平衡情况，未来工作中将会充分考虑样本不平衡下的滚动轴承故障诊断方法研究。</w:t>
      </w:r>
    </w:p>
    <w:p>
      <w:pPr>
        <w:pStyle w:val="59"/>
        <w:ind w:firstLine="420"/>
        <w:rPr>
          <w:color w:val="auto"/>
        </w:rPr>
      </w:pPr>
      <w:r>
        <w:rPr>
          <w:rFonts w:hint="eastAsia"/>
          <w:color w:val="auto"/>
        </w:rPr>
        <w:t>（</w:t>
      </w:r>
      <w:r>
        <w:rPr>
          <w:color w:val="auto"/>
        </w:rPr>
        <w:t>2</w:t>
      </w:r>
      <w:r>
        <w:rPr>
          <w:rFonts w:hint="eastAsia"/>
          <w:color w:val="auto"/>
        </w:rPr>
        <w:t>）试验方面，本文主要采用S</w:t>
      </w:r>
      <w:r>
        <w:rPr>
          <w:color w:val="auto"/>
        </w:rPr>
        <w:t>KF6206</w:t>
      </w:r>
      <w:r>
        <w:rPr>
          <w:rFonts w:hint="eastAsia"/>
          <w:color w:val="auto"/>
        </w:rPr>
        <w:t>型深沟球型的滚动轴承，本文所提方法对于其他类型的轴承是否能取得相同的结果需要进一步的验证。例如可以采用航空发动机双转子试验器进行中介轴承的故障试验等。</w:t>
      </w:r>
    </w:p>
    <w:p>
      <w:pPr>
        <w:pStyle w:val="59"/>
        <w:ind w:firstLine="420"/>
        <w:rPr>
          <w:color w:val="auto"/>
        </w:rPr>
      </w:pPr>
      <w:r>
        <w:rPr>
          <w:rFonts w:hint="eastAsia"/>
          <w:color w:val="auto"/>
        </w:rPr>
        <w:t>（</w:t>
      </w:r>
      <w:r>
        <w:rPr>
          <w:color w:val="auto"/>
        </w:rPr>
        <w:t>3</w:t>
      </w:r>
      <w:r>
        <w:rPr>
          <w:rFonts w:hint="eastAsia"/>
          <w:color w:val="auto"/>
        </w:rPr>
        <w:t>）目前，有很多航空发动机滚动轴承的故障诊断技术，其中基于深度学习的故障诊断方法就有很多类，本文仅讨论了基于卷积神经网络的滚动轴承故障诊断方法。未来工作中，将进一步考虑其他深度学习算法实现滚动轴承的故障诊断。</w:t>
      </w:r>
    </w:p>
    <w:p>
      <w:pPr>
        <w:pStyle w:val="59"/>
        <w:ind w:firstLine="420"/>
        <w:rPr>
          <w:color w:val="auto"/>
        </w:rPr>
      </w:pPr>
      <w:r>
        <w:rPr>
          <w:rFonts w:hint="eastAsia"/>
          <w:color w:val="auto"/>
        </w:rPr>
        <w:t>（4）本文所用的试验数据均是具有多种故障类型的数据</w:t>
      </w:r>
      <w:r>
        <w:rPr>
          <w:rFonts w:hint="eastAsia"/>
        </w:rPr>
        <w:t>，并没有进行一分类方法的智能故障诊断</w:t>
      </w:r>
      <w:r>
        <w:rPr>
          <w:rFonts w:hint="eastAsia"/>
          <w:color w:val="auto"/>
        </w:rPr>
        <w:t>研究，在后续研究中，本文将进一步研究一分类情况下基于深度学习的滚动轴承故障诊断。</w:t>
      </w:r>
    </w:p>
    <w:p>
      <w:pPr>
        <w:rPr>
          <w:color w:val="FF0000"/>
        </w:rPr>
      </w:pPr>
    </w:p>
    <w:p>
      <w:pPr>
        <w:rPr>
          <w:color w:val="FF0000"/>
        </w:rPr>
        <w:sectPr>
          <w:pgSz w:w="11906" w:h="16838"/>
          <w:pgMar w:top="1440" w:right="1800" w:bottom="1440" w:left="1800" w:header="851" w:footer="992" w:gutter="0"/>
          <w:cols w:space="425" w:num="1"/>
          <w:docGrid w:type="lines" w:linePitch="312" w:charSpace="0"/>
        </w:sectPr>
      </w:pPr>
    </w:p>
    <w:p>
      <w:pPr>
        <w:pStyle w:val="2"/>
        <w:spacing w:before="360" w:beforeLines="0" w:after="360" w:afterLines="0"/>
        <w:ind w:left="0" w:firstLine="0"/>
      </w:pPr>
      <w:bookmarkStart w:id="230" w:name="_Toc34845185"/>
      <w:bookmarkStart w:id="231" w:name="_Toc405272538"/>
      <w:bookmarkStart w:id="232" w:name="_Toc508784095"/>
      <w:r>
        <w:rPr>
          <w:rFonts w:hint="eastAsia"/>
        </w:rPr>
        <w:t>参考文献</w:t>
      </w:r>
      <w:bookmarkEnd w:id="230"/>
      <w:bookmarkEnd w:id="231"/>
      <w:bookmarkEnd w:id="232"/>
    </w:p>
    <w:p>
      <w:pPr>
        <w:pStyle w:val="37"/>
        <w:numPr>
          <w:ilvl w:val="0"/>
          <w:numId w:val="1"/>
        </w:numPr>
        <w:ind w:firstLineChars="0"/>
      </w:pPr>
      <w:bookmarkStart w:id="233" w:name="_Ref26812145"/>
      <w:r>
        <w:t>陈果, 李爱. 航空器检测与诊断技术导论[M]. 北京: 航空工业出版社, 2012.</w:t>
      </w:r>
      <w:bookmarkEnd w:id="233"/>
    </w:p>
    <w:p>
      <w:pPr>
        <w:pStyle w:val="37"/>
        <w:numPr>
          <w:ilvl w:val="0"/>
          <w:numId w:val="1"/>
        </w:numPr>
        <w:ind w:firstLineChars="0"/>
      </w:pPr>
      <w:bookmarkStart w:id="234" w:name="_Ref26812214"/>
      <w:r>
        <w:rPr>
          <w:rFonts w:hint="eastAsia"/>
        </w:rPr>
        <w:t>陈立波, 宋兰琪, 陈果. 航空发动机滑油综合监控中的磨损故障融合诊断研究[J]. 航空动力学报, 2009, 24(1):169-175.</w:t>
      </w:r>
      <w:bookmarkEnd w:id="234"/>
    </w:p>
    <w:p>
      <w:pPr>
        <w:pStyle w:val="37"/>
        <w:numPr>
          <w:ilvl w:val="0"/>
          <w:numId w:val="1"/>
        </w:numPr>
        <w:ind w:firstLineChars="0"/>
      </w:pPr>
      <w:bookmarkStart w:id="235" w:name="_Ref26812307"/>
      <w:r>
        <w:rPr>
          <w:rFonts w:hint="eastAsia"/>
        </w:rPr>
        <w:t>Rai A, Upadhyay S H . A Review on Signal Processing Techniques Utilized in the Fault Diagnosis of Rolling Element Bearings[J].Tribology International, 2016:S0301679X15006052.</w:t>
      </w:r>
      <w:bookmarkEnd w:id="235"/>
    </w:p>
    <w:p>
      <w:pPr>
        <w:pStyle w:val="37"/>
        <w:numPr>
          <w:ilvl w:val="0"/>
          <w:numId w:val="1"/>
        </w:numPr>
        <w:ind w:firstLineChars="0"/>
      </w:pPr>
      <w:bookmarkStart w:id="236" w:name="_Ref26812316"/>
      <w:r>
        <w:t>何正嘉, 李富才, 杜远,等. 小波技术在机械监测诊断领域的应用现状与进展[J]. 西安交通大学学报, 2001, 35(5):540-545.</w:t>
      </w:r>
      <w:bookmarkEnd w:id="236"/>
    </w:p>
    <w:p>
      <w:pPr>
        <w:pStyle w:val="37"/>
        <w:numPr>
          <w:ilvl w:val="0"/>
          <w:numId w:val="1"/>
        </w:numPr>
        <w:ind w:firstLineChars="0"/>
      </w:pPr>
      <w:bookmarkStart w:id="237" w:name="_Ref26812317"/>
      <w:r>
        <w:t>Peng Z K, Chu F L. Application of the wavelet transform in machine condition monitoring and fault diagnostics: a review with bibliography[J]. Mechanical Systems &amp; Signal Processing, 2004, 18(2):199-221.</w:t>
      </w:r>
      <w:bookmarkEnd w:id="237"/>
    </w:p>
    <w:p>
      <w:pPr>
        <w:pStyle w:val="37"/>
        <w:numPr>
          <w:ilvl w:val="0"/>
          <w:numId w:val="1"/>
        </w:numPr>
        <w:ind w:firstLineChars="0"/>
      </w:pPr>
      <w:bookmarkStart w:id="238" w:name="_Ref26812387"/>
      <w:r>
        <w:t>陈果. 滚动轴承早期故障的特征提取与智能诊断[J]. 航空学报, 2009, 30(2):362-367.</w:t>
      </w:r>
      <w:bookmarkEnd w:id="238"/>
    </w:p>
    <w:p>
      <w:pPr>
        <w:pStyle w:val="37"/>
        <w:numPr>
          <w:ilvl w:val="0"/>
          <w:numId w:val="1"/>
        </w:numPr>
        <w:ind w:firstLineChars="0"/>
      </w:pPr>
      <w:bookmarkStart w:id="239" w:name="_Ref26812388"/>
      <w:r>
        <w:t>Yang Y , Yu D , Cheng J . A fault diagnosis approach for roller bearing based on IMF envelope spectrum and SVM[J]. Measurement, 2007, 40(9-10):943-950.</w:t>
      </w:r>
      <w:bookmarkEnd w:id="239"/>
    </w:p>
    <w:p>
      <w:pPr>
        <w:pStyle w:val="37"/>
        <w:numPr>
          <w:ilvl w:val="0"/>
          <w:numId w:val="1"/>
        </w:numPr>
        <w:ind w:firstLineChars="0"/>
      </w:pPr>
      <w:bookmarkStart w:id="240" w:name="_Ref26812390"/>
      <w:r>
        <w:t>ZVokelj M , Zupan S , Prebil I . Multivariate and multiscale monitoring of large-size low-speed bearings using Ensemble Empirical Mode Decomposition method combined with Principal Component Analysis[J]. Mechanical Systems and Signal Processing, 2010, 24(4):1049-1067.</w:t>
      </w:r>
      <w:bookmarkEnd w:id="240"/>
    </w:p>
    <w:p>
      <w:pPr>
        <w:pStyle w:val="37"/>
        <w:numPr>
          <w:ilvl w:val="0"/>
          <w:numId w:val="1"/>
        </w:numPr>
        <w:ind w:firstLineChars="0"/>
      </w:pPr>
      <w:bookmarkStart w:id="241" w:name="_Ref26812519"/>
      <w:r>
        <w:t>J.Antoni, Randall R B . The spectral kurtosis: application to the vibratory surveillance and diagnostics of rotating machines[J]. Mechanical Systems and Signal Processing, 2006, 20(2):308-331.</w:t>
      </w:r>
      <w:bookmarkEnd w:id="241"/>
    </w:p>
    <w:p>
      <w:pPr>
        <w:pStyle w:val="37"/>
        <w:numPr>
          <w:ilvl w:val="0"/>
          <w:numId w:val="1"/>
        </w:numPr>
        <w:ind w:firstLineChars="0"/>
      </w:pPr>
      <w:bookmarkStart w:id="242" w:name="_Ref26812520"/>
      <w:r>
        <w:t>Zhang Y , RANDALL, R. B . Rolling element bearing fault diagnosis based on the combination of genetic algorithms and fast kurtogram[J]. Mechanical Systems &amp; Signal Processing, 2009, 23(5):1509-1517.</w:t>
      </w:r>
      <w:bookmarkEnd w:id="242"/>
    </w:p>
    <w:p>
      <w:pPr>
        <w:pStyle w:val="37"/>
        <w:numPr>
          <w:ilvl w:val="0"/>
          <w:numId w:val="1"/>
        </w:numPr>
        <w:ind w:firstLineChars="0"/>
      </w:pPr>
      <w:bookmarkStart w:id="243" w:name="_Ref26812534"/>
      <w:r>
        <w:t>Mccormick A C , Nandi A K . Cyclostationarity in rotating machine vibrations [J]. Mechanical Systems and Signal Processing, 1998, 12(2):225-242.</w:t>
      </w:r>
      <w:bookmarkEnd w:id="243"/>
    </w:p>
    <w:p>
      <w:pPr>
        <w:pStyle w:val="37"/>
        <w:numPr>
          <w:ilvl w:val="0"/>
          <w:numId w:val="1"/>
        </w:numPr>
        <w:ind w:firstLineChars="0"/>
      </w:pPr>
      <w:bookmarkStart w:id="244" w:name="_Ref34754193"/>
      <w:r>
        <w:t>陈果. 滚动轴承表面损伤故障智能诊断新方法[J]. 仪器仪表学报, 2009, 30(1):44-49.</w:t>
      </w:r>
      <w:bookmarkEnd w:id="244"/>
    </w:p>
    <w:p>
      <w:pPr>
        <w:pStyle w:val="37"/>
        <w:numPr>
          <w:ilvl w:val="0"/>
          <w:numId w:val="1"/>
        </w:numPr>
        <w:ind w:firstLineChars="0"/>
      </w:pPr>
      <w:bookmarkStart w:id="245" w:name="_Ref34754239"/>
      <w:r>
        <w:t xml:space="preserve">Altmann J, Mathew J. </w:t>
      </w:r>
      <w:r>
        <w:rPr>
          <w:rFonts w:hint="eastAsia"/>
        </w:rPr>
        <w:t>M</w:t>
      </w:r>
      <w:r>
        <w:t>ultiple band-pass autoregressive demodulation for rolling-element bearing fault diagnosis[J]. Mechanical Systems &amp; Signal Processing, 2001, 15(5):963-977.</w:t>
      </w:r>
      <w:bookmarkEnd w:id="245"/>
    </w:p>
    <w:p>
      <w:pPr>
        <w:pStyle w:val="51"/>
        <w:numPr>
          <w:ilvl w:val="0"/>
          <w:numId w:val="1"/>
        </w:numPr>
        <w:ind w:firstLineChars="0"/>
        <w:rPr>
          <w:szCs w:val="24"/>
          <w:shd w:val="clear" w:color="auto" w:fill="auto"/>
        </w:rPr>
      </w:pPr>
      <w:bookmarkStart w:id="246" w:name="_Ref34754254"/>
      <w:r>
        <w:rPr>
          <w:szCs w:val="24"/>
          <w:shd w:val="clear" w:color="auto" w:fill="auto"/>
        </w:rPr>
        <w:t>Su W, Wang F, Zhu H, et al. Rolling element bearing faults diagnosis based on optimal Morlet wavelet filter and autocorrelation enhancement[J]. Mechanical Systems &amp; Signal Processing, 2010, 24(5):1458-1472.</w:t>
      </w:r>
      <w:bookmarkEnd w:id="246"/>
    </w:p>
    <w:p>
      <w:pPr>
        <w:pStyle w:val="51"/>
        <w:numPr>
          <w:ilvl w:val="0"/>
          <w:numId w:val="1"/>
        </w:numPr>
        <w:ind w:firstLineChars="0"/>
        <w:rPr>
          <w:szCs w:val="24"/>
          <w:shd w:val="clear" w:color="auto" w:fill="auto"/>
        </w:rPr>
      </w:pPr>
      <w:bookmarkStart w:id="247" w:name="_Ref34754266"/>
      <w:r>
        <w:rPr>
          <w:rFonts w:hint="eastAsia"/>
          <w:szCs w:val="24"/>
          <w:shd w:val="clear" w:color="auto" w:fill="auto"/>
        </w:rPr>
        <w:t>唐贵基, 张穆勇, 吕路勇. 基于分段线性分类器的滚动轴承的故障识别[J]. 轴承, 2007, 10: 31-34.</w:t>
      </w:r>
      <w:bookmarkEnd w:id="247"/>
    </w:p>
    <w:p>
      <w:pPr>
        <w:pStyle w:val="37"/>
        <w:numPr>
          <w:ilvl w:val="0"/>
          <w:numId w:val="1"/>
        </w:numPr>
        <w:ind w:firstLineChars="0"/>
      </w:pPr>
      <w:bookmarkStart w:id="248" w:name="_Ref26813435"/>
      <w:r>
        <w:t>Sawalhi N , Randall R B , Endo H . The enhancement of fault detection and diagnosis in rolling element bearings using minimum entropy deconvolution combined with spectral kurtosis[J]. Mechanical Systems and Signal Processing, 2007, 21(6):2616-2633.</w:t>
      </w:r>
      <w:bookmarkEnd w:id="248"/>
    </w:p>
    <w:p>
      <w:pPr>
        <w:pStyle w:val="37"/>
        <w:numPr>
          <w:ilvl w:val="0"/>
          <w:numId w:val="1"/>
        </w:numPr>
        <w:ind w:firstLineChars="0"/>
      </w:pPr>
      <w:bookmarkStart w:id="249" w:name="_Ref26812547"/>
      <w:r>
        <w:t>Mcdonald G L , Zhao Q , Zuo M J . Maximum correlated Kurtosis deconvolution and application on gear tooth chip fault detection[J]. Mechanical Systems and Signal Processing, 2012, 33(Complete):237-255.</w:t>
      </w:r>
      <w:bookmarkEnd w:id="249"/>
    </w:p>
    <w:p>
      <w:pPr>
        <w:pStyle w:val="37"/>
        <w:numPr>
          <w:ilvl w:val="0"/>
          <w:numId w:val="1"/>
        </w:numPr>
        <w:ind w:firstLineChars="0"/>
      </w:pPr>
      <w:bookmarkStart w:id="250" w:name="_Ref26812566"/>
      <w:r>
        <w:t>Dragomiretskiy K , Zosso D . Variational Mode Decomposition[J]. IEEE Transactions on Signal Processing, 2014, 62(3):531-544.</w:t>
      </w:r>
      <w:bookmarkEnd w:id="250"/>
    </w:p>
    <w:p>
      <w:pPr>
        <w:pStyle w:val="37"/>
        <w:numPr>
          <w:ilvl w:val="0"/>
          <w:numId w:val="1"/>
        </w:numPr>
        <w:ind w:firstLineChars="0"/>
      </w:pPr>
      <w:bookmarkStart w:id="251" w:name="_Ref26812576"/>
      <w:r>
        <w:t>Zhang M , Jiang Z , Feng K . Research on variational mode decomposition in rolling bearings fault diagnosis of the multistage centrifugal pump[J]. Mechanical Systems &amp; Signal Processing, 2017, 93(460):460-493.</w:t>
      </w:r>
      <w:bookmarkEnd w:id="251"/>
    </w:p>
    <w:p>
      <w:pPr>
        <w:pStyle w:val="37"/>
        <w:numPr>
          <w:ilvl w:val="0"/>
          <w:numId w:val="1"/>
        </w:numPr>
        <w:ind w:firstLineChars="0"/>
      </w:pPr>
      <w:bookmarkStart w:id="252" w:name="_Ref26812589"/>
      <w:r>
        <w:t>Jérôme Gilles. Empirical Wavelet Transform[J]. IEEE Transactions on Signal Processing, 2013, 61(16):3999-4010.</w:t>
      </w:r>
      <w:bookmarkEnd w:id="252"/>
    </w:p>
    <w:p>
      <w:pPr>
        <w:pStyle w:val="37"/>
        <w:numPr>
          <w:ilvl w:val="0"/>
          <w:numId w:val="1"/>
        </w:numPr>
        <w:ind w:firstLineChars="0"/>
      </w:pPr>
      <w:bookmarkStart w:id="253" w:name="_Ref26812603"/>
      <w:r>
        <w:t>Kedadouche M , Thomas M , Tahan A . A comparative study between Empirical Wavelet Transforms and Empirical Mode Decomposition Methods: Application to bearing defect diagnosis[J]. Mechanical Systems and Signal Processing, 2016:S088832701600100X.</w:t>
      </w:r>
      <w:bookmarkEnd w:id="253"/>
    </w:p>
    <w:p>
      <w:pPr>
        <w:pStyle w:val="37"/>
        <w:numPr>
          <w:ilvl w:val="0"/>
          <w:numId w:val="1"/>
        </w:numPr>
        <w:ind w:firstLineChars="0"/>
      </w:pPr>
      <w:bookmarkStart w:id="254" w:name="_Ref26812626"/>
      <w:r>
        <w:t>Mcdonald G L , Zhao Q . Multipoint Optimal Minimum Entropy Deconvolution and Convolution Fix: Application to vibration fault detection[J]. Mechanical Systems and Signal Processing, 2016, 82:461-477.</w:t>
      </w:r>
      <w:bookmarkEnd w:id="254"/>
    </w:p>
    <w:p>
      <w:pPr>
        <w:pStyle w:val="37"/>
        <w:numPr>
          <w:ilvl w:val="0"/>
          <w:numId w:val="1"/>
        </w:numPr>
        <w:ind w:firstLineChars="0"/>
      </w:pPr>
      <w:bookmarkStart w:id="255" w:name="_Ref26812673"/>
      <w:r>
        <w:t>尉询楷, 冯悦, 杨立,等. 航空发动机中介主轴承故障预测研究[C]// 航空安全与装备维修技术——航空安全与装备维修技术学术研讨会论文集. 2014.</w:t>
      </w:r>
      <w:bookmarkEnd w:id="255"/>
    </w:p>
    <w:p>
      <w:pPr>
        <w:pStyle w:val="37"/>
        <w:numPr>
          <w:ilvl w:val="0"/>
          <w:numId w:val="1"/>
        </w:numPr>
        <w:ind w:firstLineChars="0"/>
      </w:pPr>
      <w:bookmarkStart w:id="256" w:name="_Ref26812683"/>
      <w:r>
        <w:t>Chen G, Hao T F, Wang H F, et al. Sensitivity Analysis and Experimental Research on Ball Bearing Early Fault Diagnosis Based on Testing Signal From Casing[J]. Journal of Dynamic Systems, Measurement, and Control, 2014, 136(6): 061009-061019.</w:t>
      </w:r>
      <w:bookmarkEnd w:id="256"/>
    </w:p>
    <w:p>
      <w:pPr>
        <w:pStyle w:val="37"/>
        <w:numPr>
          <w:ilvl w:val="0"/>
          <w:numId w:val="1"/>
        </w:numPr>
        <w:ind w:firstLineChars="0"/>
      </w:pPr>
      <w:bookmarkStart w:id="257" w:name="_Ref26812691"/>
      <w:r>
        <w:t>Luo H, Qiu H, Ghanime G, et al. Synthesized Synchronous Sampling Technique for Differential Bearing Damage Detection[J]. Journal of Engineering for Gas Turbines &amp; Power, 2010, 132(7):072501.</w:t>
      </w:r>
      <w:bookmarkEnd w:id="257"/>
    </w:p>
    <w:p>
      <w:pPr>
        <w:pStyle w:val="37"/>
        <w:numPr>
          <w:ilvl w:val="0"/>
          <w:numId w:val="1"/>
        </w:numPr>
        <w:ind w:firstLineChars="0"/>
      </w:pPr>
      <w:bookmarkStart w:id="258" w:name="_Ref26812715"/>
      <w:r>
        <w:t>Antoni, Jér?me, Griffaton J , André, Hugo, et al. Feedback on the Surveillance 8 challenge: Vibration-based diagnosis of a Safran aircraft engine[J]. Mechanical Systems and Signal Processing, 2017:S0888327017300584.</w:t>
      </w:r>
      <w:bookmarkEnd w:id="258"/>
    </w:p>
    <w:p>
      <w:pPr>
        <w:pStyle w:val="37"/>
        <w:numPr>
          <w:ilvl w:val="0"/>
          <w:numId w:val="1"/>
        </w:numPr>
        <w:ind w:firstLineChars="0"/>
      </w:pPr>
      <w:bookmarkStart w:id="259" w:name="_Ref26812733"/>
      <w:r>
        <w:t>李兴林. 滚动轴承故障诊断技术现状及发展[C]//</w:t>
      </w:r>
      <w:r>
        <w:rPr>
          <w:rFonts w:hint="eastAsia"/>
        </w:rPr>
        <w:t xml:space="preserve"> </w:t>
      </w:r>
      <w:r>
        <w:t>2009全国青年摩擦学学术会议. 2009.</w:t>
      </w:r>
      <w:bookmarkEnd w:id="259"/>
    </w:p>
    <w:p>
      <w:pPr>
        <w:pStyle w:val="37"/>
        <w:numPr>
          <w:ilvl w:val="0"/>
          <w:numId w:val="1"/>
        </w:numPr>
        <w:ind w:firstLineChars="0"/>
      </w:pPr>
      <w:bookmarkStart w:id="260" w:name="_Ref26812737"/>
      <w:r>
        <w:rPr>
          <w:rFonts w:hint="eastAsia"/>
        </w:rPr>
        <w:t>梅宏斌</w:t>
      </w:r>
      <w:r>
        <w:t xml:space="preserve">. </w:t>
      </w:r>
      <w:r>
        <w:rPr>
          <w:rFonts w:hint="eastAsia"/>
        </w:rPr>
        <w:t>滚动轴承振动监测与诊断[M]</w:t>
      </w:r>
      <w:r>
        <w:t>.</w:t>
      </w:r>
      <w:r>
        <w:rPr>
          <w:rFonts w:hint="eastAsia"/>
        </w:rPr>
        <w:t xml:space="preserve"> 北京</w:t>
      </w:r>
      <w:r>
        <w:t>:</w:t>
      </w:r>
      <w:r>
        <w:rPr>
          <w:rFonts w:hint="eastAsia"/>
        </w:rPr>
        <w:t>机械工业出版社</w:t>
      </w:r>
      <w:r>
        <w:t>,</w:t>
      </w:r>
      <w:r>
        <w:rPr>
          <w:rFonts w:hint="eastAsia"/>
        </w:rPr>
        <w:t xml:space="preserve"> </w:t>
      </w:r>
      <w:r>
        <w:t>1995.</w:t>
      </w:r>
      <w:bookmarkEnd w:id="260"/>
    </w:p>
    <w:p>
      <w:pPr>
        <w:pStyle w:val="37"/>
        <w:numPr>
          <w:ilvl w:val="0"/>
          <w:numId w:val="1"/>
        </w:numPr>
        <w:ind w:firstLineChars="0"/>
      </w:pPr>
      <w:bookmarkStart w:id="261" w:name="_Ref26812738"/>
      <w:r>
        <w:t>林桐, 陈果, 张全德,等. 航空滚动轴承振动特征的故障灵敏度分析与融合技术[J]. 航空动力学报, 2017,</w:t>
      </w:r>
      <w:r>
        <w:rPr>
          <w:rFonts w:hint="eastAsia"/>
        </w:rPr>
        <w:t xml:space="preserve"> </w:t>
      </w:r>
      <w:r>
        <w:t>32(9):2205-2218.</w:t>
      </w:r>
      <w:bookmarkEnd w:id="261"/>
    </w:p>
    <w:p>
      <w:pPr>
        <w:pStyle w:val="57"/>
        <w:numPr>
          <w:ilvl w:val="0"/>
          <w:numId w:val="1"/>
        </w:numPr>
        <w:adjustRightInd w:val="0"/>
        <w:spacing w:line="300" w:lineRule="auto"/>
        <w:ind w:firstLineChars="0"/>
        <w:textAlignment w:val="baseline"/>
        <w:rPr>
          <w:rFonts w:ascii="Times New Roman" w:hAnsi="Times New Roman" w:eastAsia="宋体"/>
        </w:rPr>
      </w:pPr>
      <w:bookmarkStart w:id="262" w:name="_Ref26812754"/>
      <w:r>
        <w:rPr>
          <w:rFonts w:ascii="Times New Roman" w:hAnsi="Times New Roman" w:eastAsia="宋体"/>
        </w:rPr>
        <w:t>张全德,陈果，等. 基于自组织神经网络的滚动轴承状态评估方法[J]. 中国机械工程, 2017</w:t>
      </w:r>
      <w:r>
        <w:rPr>
          <w:rFonts w:hint="eastAsia" w:ascii="Times New Roman" w:hAnsi="Times New Roman" w:eastAsia="宋体"/>
        </w:rPr>
        <w:t>，2</w:t>
      </w:r>
      <w:r>
        <w:rPr>
          <w:rFonts w:ascii="Times New Roman" w:hAnsi="Times New Roman" w:eastAsia="宋体"/>
        </w:rPr>
        <w:t>8(5)</w:t>
      </w:r>
      <w:r>
        <w:rPr>
          <w:rFonts w:hint="eastAsia" w:ascii="Times New Roman" w:hAnsi="Times New Roman" w:eastAsia="宋体"/>
        </w:rPr>
        <w:t>：</w:t>
      </w:r>
      <w:r>
        <w:rPr>
          <w:rFonts w:ascii="Times New Roman" w:hAnsi="Times New Roman" w:eastAsia="宋体"/>
        </w:rPr>
        <w:t>550-558.</w:t>
      </w:r>
      <w:bookmarkEnd w:id="262"/>
    </w:p>
    <w:p>
      <w:pPr>
        <w:pStyle w:val="37"/>
        <w:numPr>
          <w:ilvl w:val="0"/>
          <w:numId w:val="1"/>
        </w:numPr>
        <w:ind w:firstLineChars="0"/>
      </w:pPr>
      <w:bookmarkStart w:id="263" w:name="_Ref26812762"/>
      <w:r>
        <w:t>Pan Y, Chen J, Guo L. Robust bearing performance degradation assessment method based on improved wavelet packet–support vector data description[J]. Mechanical Systems and Signal Processing, 2009, 23(3): 669-681.</w:t>
      </w:r>
      <w:bookmarkEnd w:id="263"/>
    </w:p>
    <w:p>
      <w:pPr>
        <w:pStyle w:val="37"/>
        <w:numPr>
          <w:ilvl w:val="0"/>
          <w:numId w:val="1"/>
        </w:numPr>
        <w:ind w:firstLineChars="0"/>
      </w:pPr>
      <w:bookmarkStart w:id="264" w:name="_Ref26812775"/>
      <w:r>
        <w:t>Shen Z, He Z, Chen X, et al. A monotonic degradation assessment index of rolling bearings using fuzzy support vector data description and running time[J]. Sensors, 2012, 12(8): 10109-10135.</w:t>
      </w:r>
      <w:bookmarkEnd w:id="264"/>
    </w:p>
    <w:p>
      <w:pPr>
        <w:pStyle w:val="37"/>
        <w:numPr>
          <w:ilvl w:val="0"/>
          <w:numId w:val="1"/>
        </w:numPr>
        <w:ind w:firstLineChars="0"/>
      </w:pPr>
      <w:bookmarkStart w:id="265" w:name="_Ref26812784"/>
      <w:r>
        <w:t>Zeng M, Yang Y, Luo S, et al. One-class classification based on the convex hull for bearing fault detection[J]. Mechanical Systems and Signal Processing, 2016, 81: 274-293.</w:t>
      </w:r>
      <w:bookmarkEnd w:id="265"/>
    </w:p>
    <w:p>
      <w:pPr>
        <w:pStyle w:val="37"/>
        <w:numPr>
          <w:ilvl w:val="0"/>
          <w:numId w:val="1"/>
        </w:numPr>
        <w:ind w:firstLineChars="0"/>
      </w:pPr>
      <w:bookmarkStart w:id="266" w:name="_Ref26812792"/>
      <w:r>
        <w:t>Lin T, Chen G, Ouyang W, et al. Hyper-spherical distance discrimination: A novel data description method for aero-engine rolling bearing fault detection[J]. Mechanical Systems and Signal Processing, 2018, 109: 330-351.</w:t>
      </w:r>
      <w:bookmarkEnd w:id="266"/>
    </w:p>
    <w:p>
      <w:pPr>
        <w:pStyle w:val="37"/>
        <w:numPr>
          <w:ilvl w:val="0"/>
          <w:numId w:val="1"/>
        </w:numPr>
        <w:ind w:firstLineChars="0"/>
      </w:pPr>
      <w:bookmarkStart w:id="267" w:name="_Ref26812801"/>
      <w:r>
        <w:t>Chen S L,Craig M,Wood R J K,et al.Bearing condition monitoring using multiple sensors and integrated data fusion techniques[C]//</w:t>
      </w:r>
      <w:r>
        <w:rPr>
          <w:rFonts w:hint="eastAsia"/>
        </w:rPr>
        <w:t xml:space="preserve"> </w:t>
      </w:r>
      <w:r>
        <w:t>Proceedings of the Ninth International Conference in Vibrations in Rotating Machinery.Chandos</w:t>
      </w:r>
      <w:r>
        <w:rPr>
          <w:rFonts w:hint="eastAsia"/>
        </w:rPr>
        <w:t>，</w:t>
      </w:r>
      <w:r>
        <w:t>UK</w:t>
      </w:r>
      <w:r>
        <w:rPr>
          <w:rFonts w:hint="eastAsia"/>
        </w:rPr>
        <w:t>:</w:t>
      </w:r>
      <w:r>
        <w:t>2008:586-600.</w:t>
      </w:r>
      <w:bookmarkEnd w:id="267"/>
    </w:p>
    <w:p>
      <w:pPr>
        <w:pStyle w:val="37"/>
        <w:numPr>
          <w:ilvl w:val="0"/>
          <w:numId w:val="1"/>
        </w:numPr>
        <w:ind w:firstLineChars="0"/>
      </w:pPr>
      <w:bookmarkStart w:id="268" w:name="_Ref26812807"/>
      <w:r>
        <w:t>潘玉娜, 陈进. 小波包-支持向量数据描述在轴承性能退化评估中的应用研究[J]. 振动与冲击, 2009, 28(4):164-167.</w:t>
      </w:r>
      <w:bookmarkEnd w:id="268"/>
    </w:p>
    <w:p>
      <w:pPr>
        <w:pStyle w:val="37"/>
        <w:numPr>
          <w:ilvl w:val="0"/>
          <w:numId w:val="1"/>
        </w:numPr>
        <w:ind w:firstLineChars="0"/>
      </w:pPr>
      <w:bookmarkStart w:id="269" w:name="_Ref26812827"/>
      <w:r>
        <w:rPr>
          <w:rFonts w:hint="eastAsia"/>
        </w:rPr>
        <w:t>汪瑾, 陈果, 王洪伟, et al. 基于后验概率SVM的航空发动机滚动轴承状态评估[J]. 轴承, 2015(05):59-63.</w:t>
      </w:r>
      <w:bookmarkEnd w:id="269"/>
    </w:p>
    <w:p>
      <w:pPr>
        <w:pStyle w:val="37"/>
        <w:numPr>
          <w:ilvl w:val="0"/>
          <w:numId w:val="1"/>
        </w:numPr>
        <w:ind w:firstLineChars="0"/>
      </w:pPr>
      <w:bookmarkStart w:id="270" w:name="_Ref26812836"/>
      <w:r>
        <w:t>SAIDI L , BEN A J , FNAIECH F . Application of higher order spectral features and support vector machines for bearing faults classification[J]. ISA Transactions, 2015,</w:t>
      </w:r>
      <w:r>
        <w:rPr>
          <w:rFonts w:hint="eastAsia"/>
        </w:rPr>
        <w:t xml:space="preserve"> </w:t>
      </w:r>
      <w:r>
        <w:t>54</w:t>
      </w:r>
      <w:r>
        <w:rPr>
          <w:rFonts w:hint="eastAsia"/>
        </w:rPr>
        <w:t>:</w:t>
      </w:r>
      <w:r>
        <w:t>193-206.</w:t>
      </w:r>
      <w:bookmarkEnd w:id="270"/>
    </w:p>
    <w:p>
      <w:pPr>
        <w:pStyle w:val="37"/>
        <w:numPr>
          <w:ilvl w:val="0"/>
          <w:numId w:val="1"/>
        </w:numPr>
        <w:ind w:firstLineChars="0"/>
      </w:pPr>
      <w:bookmarkStart w:id="271" w:name="_Ref26812843"/>
      <w:r>
        <w:t>H</w:t>
      </w:r>
      <w:r>
        <w:rPr>
          <w:rFonts w:hint="eastAsia"/>
        </w:rPr>
        <w:t>UANG</w:t>
      </w:r>
      <w:r>
        <w:t xml:space="preserve"> R, X</w:t>
      </w:r>
      <w:r>
        <w:rPr>
          <w:rFonts w:hint="eastAsia"/>
        </w:rPr>
        <w:t>I</w:t>
      </w:r>
      <w:r>
        <w:t xml:space="preserve"> L, L</w:t>
      </w:r>
      <w:r>
        <w:rPr>
          <w:rFonts w:hint="eastAsia"/>
        </w:rPr>
        <w:t>I</w:t>
      </w:r>
      <w:r>
        <w:t xml:space="preserve"> X, et al. Residual life predictions for ball bearings based on self-organizing map and back propagation neural network methods[J]. Mechanical Systems &amp; Signal Processing, 2007, 21(1):193-207.</w:t>
      </w:r>
      <w:bookmarkEnd w:id="271"/>
    </w:p>
    <w:p>
      <w:pPr>
        <w:pStyle w:val="37"/>
        <w:numPr>
          <w:ilvl w:val="0"/>
          <w:numId w:val="1"/>
        </w:numPr>
        <w:ind w:firstLineChars="0"/>
      </w:pPr>
      <w:bookmarkStart w:id="272" w:name="_Ref26812857"/>
      <w:r>
        <w:rPr>
          <w:rFonts w:hint="eastAsia"/>
        </w:rPr>
        <w:t>孙志军, 薛磊, 许阳明, et al. 深度学习研究综述[J]. 计算机应用研究, 2012(08):11-15.</w:t>
      </w:r>
      <w:bookmarkEnd w:id="272"/>
    </w:p>
    <w:p>
      <w:pPr>
        <w:pStyle w:val="37"/>
        <w:numPr>
          <w:ilvl w:val="0"/>
          <w:numId w:val="1"/>
        </w:numPr>
        <w:ind w:firstLineChars="0"/>
      </w:pPr>
      <w:bookmarkStart w:id="273" w:name="_Ref26812858"/>
      <w:r>
        <w:rPr>
          <w:rFonts w:hint="eastAsia"/>
        </w:rPr>
        <w:t>Chen Y , Chen Y , Wang X , et al. Deep learning face representation by joint identification-verification[C]// International Conference on Neural Information Processing Systems. MIT Press, 2014.</w:t>
      </w:r>
      <w:bookmarkEnd w:id="273"/>
    </w:p>
    <w:p>
      <w:pPr>
        <w:pStyle w:val="37"/>
        <w:numPr>
          <w:ilvl w:val="0"/>
          <w:numId w:val="1"/>
        </w:numPr>
        <w:ind w:firstLineChars="0"/>
      </w:pPr>
      <w:bookmarkStart w:id="274" w:name="_Ref26812859"/>
      <w:r>
        <w:rPr>
          <w:rFonts w:hint="eastAsia"/>
        </w:rPr>
        <w:t>Hinton G E , Osindero S , Teh Y W . A Fast Learning Algorithm for Deep Belief Nets[J]. Neural Computation, 2006, 18(7):1527-1554.</w:t>
      </w:r>
      <w:bookmarkEnd w:id="274"/>
    </w:p>
    <w:p>
      <w:pPr>
        <w:pStyle w:val="37"/>
        <w:numPr>
          <w:ilvl w:val="0"/>
          <w:numId w:val="1"/>
        </w:numPr>
        <w:ind w:firstLineChars="0"/>
      </w:pPr>
      <w:bookmarkStart w:id="275" w:name="_Ref26812860"/>
      <w:r>
        <w:t>B</w:t>
      </w:r>
      <w:r>
        <w:rPr>
          <w:rFonts w:hint="eastAsia"/>
        </w:rPr>
        <w:t>engio</w:t>
      </w:r>
      <w:r>
        <w:t xml:space="preserve"> Y, L</w:t>
      </w:r>
      <w:r>
        <w:rPr>
          <w:rFonts w:hint="eastAsia"/>
        </w:rPr>
        <w:t>amblin</w:t>
      </w:r>
      <w:r>
        <w:t xml:space="preserve"> P</w:t>
      </w:r>
      <w:r>
        <w:rPr>
          <w:rFonts w:hint="eastAsia"/>
        </w:rPr>
        <w:t>，Dan</w:t>
      </w:r>
      <w:r>
        <w:t xml:space="preserve"> P</w:t>
      </w:r>
      <w:r>
        <w:rPr>
          <w:rFonts w:hint="eastAsia"/>
        </w:rPr>
        <w:t>，et</w:t>
      </w:r>
      <w:r>
        <w:t xml:space="preserve"> </w:t>
      </w:r>
      <w:r>
        <w:rPr>
          <w:rFonts w:hint="eastAsia"/>
        </w:rPr>
        <w:t>al.</w:t>
      </w:r>
      <w:r>
        <w:t xml:space="preserve"> </w:t>
      </w:r>
      <w:r>
        <w:fldChar w:fldCharType="begin"/>
      </w:r>
      <w:r>
        <w:instrText xml:space="preserve"> HYPERLINK "http://www.researchgate.net/publication/200744514_Greedy_layer-wise_training_of_deep_networks" \t "_blank" </w:instrText>
      </w:r>
      <w:r>
        <w:fldChar w:fldCharType="separate"/>
      </w:r>
      <w:r>
        <w:rPr>
          <w:rFonts w:hint="eastAsia"/>
        </w:rPr>
        <w:t>Greedy layer-wise training of deep networks</w:t>
      </w:r>
      <w:r>
        <w:rPr>
          <w:rFonts w:hint="eastAsia"/>
        </w:rPr>
        <w:fldChar w:fldCharType="end"/>
      </w:r>
      <w:r>
        <w:rPr>
          <w:rFonts w:hint="eastAsia"/>
        </w:rPr>
        <w:t>[J]</w:t>
      </w:r>
      <w:r>
        <w:t>.A</w:t>
      </w:r>
      <w:r>
        <w:rPr>
          <w:rFonts w:hint="eastAsia"/>
        </w:rPr>
        <w:t>dvances</w:t>
      </w:r>
      <w:r>
        <w:t xml:space="preserve"> in Neural Information Processing Systems,2007,19:153-160</w:t>
      </w:r>
      <w:bookmarkEnd w:id="275"/>
    </w:p>
    <w:p>
      <w:pPr>
        <w:pStyle w:val="37"/>
        <w:numPr>
          <w:ilvl w:val="0"/>
          <w:numId w:val="1"/>
        </w:numPr>
        <w:ind w:firstLineChars="0"/>
      </w:pPr>
      <w:bookmarkStart w:id="276" w:name="_Ref26812869"/>
      <w:r>
        <w:t>SOCHER R, HUVAL B, BATH B P, et al. Convolutional-Recursive Deep Learning for 3D Object Classification</w:t>
      </w:r>
      <w:r>
        <w:rPr>
          <w:rFonts w:hint="eastAsia"/>
        </w:rPr>
        <w:t>[</w:t>
      </w:r>
      <w:r>
        <w:t>R</w:t>
      </w:r>
      <w:r>
        <w:rPr>
          <w:rFonts w:hint="eastAsia"/>
        </w:rPr>
        <w:t>].</w:t>
      </w:r>
      <w:r>
        <w:t xml:space="preserve"> Lake Tahoe, Nevada:NIPS,2012.</w:t>
      </w:r>
      <w:r>
        <w:rPr>
          <w:rFonts w:hint="eastAsia" w:ascii="MS Gothic" w:hAnsi="MS Gothic" w:eastAsia="MS Gothic" w:cs="MS Gothic"/>
        </w:rPr>
        <w:t> </w:t>
      </w:r>
      <w:bookmarkEnd w:id="276"/>
    </w:p>
    <w:p>
      <w:pPr>
        <w:pStyle w:val="37"/>
        <w:numPr>
          <w:ilvl w:val="0"/>
          <w:numId w:val="1"/>
        </w:numPr>
        <w:ind w:firstLineChars="0"/>
      </w:pPr>
      <w:bookmarkStart w:id="277" w:name="_Ref26812871"/>
      <w:r>
        <w:t>LECUN Y, BENGIO Y, HINTON G., Deep learning, Nature 521 (7553) (2015) 436–444.</w:t>
      </w:r>
      <w:bookmarkEnd w:id="277"/>
    </w:p>
    <w:p>
      <w:pPr>
        <w:pStyle w:val="37"/>
        <w:numPr>
          <w:ilvl w:val="0"/>
          <w:numId w:val="1"/>
        </w:numPr>
        <w:ind w:firstLineChars="0"/>
      </w:pPr>
      <w:bookmarkStart w:id="278" w:name="_Ref26812882"/>
      <w:r>
        <w:rPr>
          <w:rFonts w:hint="eastAsia"/>
        </w:rPr>
        <w:t>郑小霞, 陈广宁, 任浩翰, et al. 基于改进VMD和深度置信网络的风机易损部件故障预警[J]. 振动与冲击, 2019, 38(08):158-165+184.</w:t>
      </w:r>
      <w:bookmarkEnd w:id="278"/>
    </w:p>
    <w:p>
      <w:pPr>
        <w:pStyle w:val="37"/>
        <w:numPr>
          <w:ilvl w:val="0"/>
          <w:numId w:val="1"/>
        </w:numPr>
        <w:ind w:firstLineChars="0"/>
      </w:pPr>
      <w:bookmarkStart w:id="279" w:name="_Ref26812883"/>
      <w:r>
        <w:t>Hinton G E， Osindero S， Teh Y W． A fast learning algorithm for deep belief nets［J］ Neural computation， 2006，18(7):1527 － 1554．</w:t>
      </w:r>
      <w:bookmarkEnd w:id="279"/>
    </w:p>
    <w:p>
      <w:pPr>
        <w:pStyle w:val="37"/>
        <w:numPr>
          <w:ilvl w:val="0"/>
          <w:numId w:val="1"/>
        </w:numPr>
        <w:ind w:firstLineChars="0"/>
      </w:pPr>
      <w:bookmarkStart w:id="280" w:name="_Ref26812890"/>
      <w:r>
        <w:rPr>
          <w:rFonts w:hint="eastAsia"/>
        </w:rPr>
        <w:t>敦泊森, 柳晨曦, 王奉涛. 基于稀疏自动编码器与FA-KELM的滚动轴承故障诊断[J]. 噪声与振动控制, 2018, v.38(S2):320-324.</w:t>
      </w:r>
      <w:bookmarkEnd w:id="280"/>
    </w:p>
    <w:p>
      <w:pPr>
        <w:pStyle w:val="37"/>
        <w:numPr>
          <w:ilvl w:val="0"/>
          <w:numId w:val="1"/>
        </w:numPr>
        <w:ind w:firstLineChars="0"/>
      </w:pPr>
      <w:bookmarkStart w:id="281" w:name="_Ref26812899"/>
      <w:r>
        <w:t>卢宏涛, 张秦川. 深度卷积神经网络在计算机视觉中的应用研究综述[J]. 数据采集与处理(1):1-17,共17页.</w:t>
      </w:r>
      <w:bookmarkEnd w:id="281"/>
    </w:p>
    <w:p>
      <w:pPr>
        <w:pStyle w:val="37"/>
        <w:numPr>
          <w:ilvl w:val="0"/>
          <w:numId w:val="1"/>
        </w:numPr>
        <w:ind w:firstLineChars="0"/>
      </w:pPr>
      <w:bookmarkStart w:id="282" w:name="_Ref26812900"/>
      <w:r>
        <w:t>周飞燕, 金林鹏, 董军. 卷积神经网络研究综述[J]. 计算机学报(6).</w:t>
      </w:r>
      <w:bookmarkEnd w:id="282"/>
    </w:p>
    <w:p>
      <w:pPr>
        <w:pStyle w:val="37"/>
        <w:numPr>
          <w:ilvl w:val="0"/>
          <w:numId w:val="1"/>
        </w:numPr>
        <w:ind w:firstLineChars="0"/>
      </w:pPr>
      <w:bookmarkStart w:id="283" w:name="_Ref26812901"/>
      <w:r>
        <w:t>王琳, 赵耀, 余静华, et al. 深度卷积神经网络在计算机视觉中的应用研究综述[J]. 农村经济与科技(14):303.</w:t>
      </w:r>
      <w:bookmarkEnd w:id="283"/>
    </w:p>
    <w:p>
      <w:pPr>
        <w:pStyle w:val="37"/>
        <w:numPr>
          <w:ilvl w:val="0"/>
          <w:numId w:val="1"/>
        </w:numPr>
        <w:ind w:firstLineChars="0"/>
      </w:pPr>
      <w:bookmarkStart w:id="284" w:name="_Ref26812911"/>
      <w:r>
        <w:rPr>
          <w:rFonts w:hint="eastAsia"/>
        </w:rPr>
        <w:t>李巍华</w:t>
      </w:r>
      <w:r>
        <w:t xml:space="preserve">, </w:t>
      </w:r>
      <w:r>
        <w:rPr>
          <w:rFonts w:hint="eastAsia"/>
        </w:rPr>
        <w:t>单外平</w:t>
      </w:r>
      <w:r>
        <w:t xml:space="preserve">, </w:t>
      </w:r>
      <w:r>
        <w:rPr>
          <w:rFonts w:hint="eastAsia"/>
        </w:rPr>
        <w:t>曾雪琼</w:t>
      </w:r>
      <w:r>
        <w:t xml:space="preserve">. </w:t>
      </w:r>
      <w:r>
        <w:rPr>
          <w:rFonts w:hint="eastAsia"/>
        </w:rPr>
        <w:t>基于深度信念网络的轴承故障分类识别</w:t>
      </w:r>
      <w:r>
        <w:t xml:space="preserve">[J]. </w:t>
      </w:r>
      <w:r>
        <w:rPr>
          <w:rFonts w:hint="eastAsia"/>
        </w:rPr>
        <w:t>振动工程学报</w:t>
      </w:r>
      <w:r>
        <w:t>, 2016, 29(2): 340-347.</w:t>
      </w:r>
      <w:bookmarkEnd w:id="284"/>
    </w:p>
    <w:p>
      <w:pPr>
        <w:pStyle w:val="37"/>
        <w:numPr>
          <w:ilvl w:val="0"/>
          <w:numId w:val="1"/>
        </w:numPr>
        <w:ind w:firstLineChars="0"/>
      </w:pPr>
      <w:bookmarkStart w:id="285" w:name="_Ref26812921"/>
      <w:r>
        <w:t>Gan M, Wang C. Construction of hierarchical diagnosis network based on deep learning and its application in the fault pattern recognition of rolling element bearings[J]. Mechanical Systems and Signal Processing, 2016, 72: 92-104.</w:t>
      </w:r>
      <w:bookmarkEnd w:id="285"/>
    </w:p>
    <w:p>
      <w:pPr>
        <w:pStyle w:val="37"/>
        <w:numPr>
          <w:ilvl w:val="0"/>
          <w:numId w:val="1"/>
        </w:numPr>
        <w:ind w:firstLineChars="0"/>
      </w:pPr>
      <w:bookmarkStart w:id="286" w:name="_Ref26812931"/>
      <w:r>
        <w:t>Shao H, Jiang H, Zhang H, et al. Rolling bearing fault feature learning using improved convolutional deep belief network with compressed sensing[J]. Mechanical Systems and Signal Processing, 2018, 100: 743-765.</w:t>
      </w:r>
      <w:bookmarkEnd w:id="286"/>
    </w:p>
    <w:p>
      <w:pPr>
        <w:pStyle w:val="37"/>
        <w:numPr>
          <w:ilvl w:val="0"/>
          <w:numId w:val="1"/>
        </w:numPr>
        <w:ind w:firstLineChars="0"/>
      </w:pPr>
      <w:bookmarkStart w:id="287" w:name="_Ref27662418"/>
      <w:r>
        <w:rPr>
          <w:rFonts w:hint="eastAsia"/>
        </w:rPr>
        <w:t>T</w:t>
      </w:r>
      <w:r>
        <w:t>amilselvan P,Wang P. Failure diagnosis using deep belief learning based health state classification[J]. Reliability Engineering &amp; System Safety,2013,115(7):124-135</w:t>
      </w:r>
      <w:bookmarkEnd w:id="287"/>
    </w:p>
    <w:p>
      <w:pPr>
        <w:pStyle w:val="37"/>
        <w:numPr>
          <w:ilvl w:val="0"/>
          <w:numId w:val="1"/>
        </w:numPr>
        <w:ind w:firstLineChars="0"/>
      </w:pPr>
      <w:bookmarkStart w:id="288" w:name="_Ref26812976"/>
      <w:r>
        <w:t>Jia F, Lei Y, Lin J, et al. Deep neural networks: A promising tool for fault characteristic mining and intelligent diagnosis of rotating machinery with massive data[J]. Mechanical Systems and Signal Processing, 2016, 72: 303-315.</w:t>
      </w:r>
      <w:bookmarkEnd w:id="288"/>
    </w:p>
    <w:p>
      <w:pPr>
        <w:pStyle w:val="37"/>
        <w:numPr>
          <w:ilvl w:val="0"/>
          <w:numId w:val="1"/>
        </w:numPr>
        <w:ind w:firstLineChars="0"/>
      </w:pPr>
      <w:bookmarkStart w:id="289" w:name="_Ref26812988"/>
      <w:r>
        <w:t>Shao H, Jiang H, Zhao H, et al. A novel deep autoencoder feature learning method for rotating machinery fault diagnosis[J]. Mechanical Systems and Signal Processing, 2017, 95: 187-204.</w:t>
      </w:r>
      <w:bookmarkEnd w:id="289"/>
    </w:p>
    <w:p>
      <w:pPr>
        <w:pStyle w:val="37"/>
        <w:numPr>
          <w:ilvl w:val="0"/>
          <w:numId w:val="1"/>
        </w:numPr>
        <w:ind w:firstLineChars="0"/>
      </w:pPr>
      <w:bookmarkStart w:id="290" w:name="_Ref26812997"/>
      <w:r>
        <w:rPr>
          <w:rFonts w:hint="eastAsia"/>
        </w:rPr>
        <w:t>侯文擎</w:t>
      </w:r>
      <w:r>
        <w:t xml:space="preserve">, </w:t>
      </w:r>
      <w:r>
        <w:rPr>
          <w:rFonts w:hint="eastAsia"/>
        </w:rPr>
        <w:t>叶鸣</w:t>
      </w:r>
      <w:r>
        <w:t xml:space="preserve">, </w:t>
      </w:r>
      <w:r>
        <w:rPr>
          <w:rFonts w:hint="eastAsia"/>
        </w:rPr>
        <w:t>李巍华</w:t>
      </w:r>
      <w:r>
        <w:t xml:space="preserve">. </w:t>
      </w:r>
      <w:r>
        <w:rPr>
          <w:rFonts w:hint="eastAsia"/>
        </w:rPr>
        <w:t>基于改进堆叠降噪自编码的滚动轴承故障分类</w:t>
      </w:r>
      <w:r>
        <w:t xml:space="preserve">[J]. </w:t>
      </w:r>
      <w:r>
        <w:rPr>
          <w:rFonts w:hint="eastAsia"/>
        </w:rPr>
        <w:t>机械工程学报</w:t>
      </w:r>
      <w:r>
        <w:t>, 2018 (7): 87-96.</w:t>
      </w:r>
      <w:bookmarkEnd w:id="290"/>
    </w:p>
    <w:p>
      <w:pPr>
        <w:pStyle w:val="37"/>
        <w:numPr>
          <w:ilvl w:val="0"/>
          <w:numId w:val="1"/>
        </w:numPr>
        <w:ind w:firstLineChars="0"/>
      </w:pPr>
      <w:bookmarkStart w:id="291" w:name="_Ref26813006"/>
      <w:r>
        <w:t>Janssens O, Slavkovikj V, Vervisch B, et al. Convolutional neural network based fault detection for rotating machinery[J]. Journal of Sound and Vibration, 2016, 377: 331-345.</w:t>
      </w:r>
      <w:bookmarkEnd w:id="291"/>
    </w:p>
    <w:p>
      <w:pPr>
        <w:pStyle w:val="37"/>
        <w:numPr>
          <w:ilvl w:val="0"/>
          <w:numId w:val="1"/>
        </w:numPr>
        <w:ind w:firstLineChars="0"/>
      </w:pPr>
      <w:bookmarkStart w:id="292" w:name="_Ref26813017"/>
      <w:r>
        <w:rPr>
          <w:rFonts w:hint="eastAsia"/>
        </w:rPr>
        <w:t>吴春志, 江鹏程, 冯辅周, et al. 基于一维卷积神经网络的齿轮箱故障诊断[J]. 振动与冲击, 2018, 37(22):56-61.</w:t>
      </w:r>
      <w:bookmarkEnd w:id="292"/>
    </w:p>
    <w:p>
      <w:pPr>
        <w:pStyle w:val="37"/>
        <w:numPr>
          <w:ilvl w:val="0"/>
          <w:numId w:val="1"/>
        </w:numPr>
        <w:ind w:firstLineChars="0"/>
      </w:pPr>
      <w:bookmarkStart w:id="293" w:name="_Ref26813029"/>
      <w:r>
        <w:t>陈仁祥, 黄鑫, 杨黎霞, et al. 基于卷积神经网络和离散小波变换的滚动轴承故障诊断[J]. 振动工程学报, 2018, 31(5): 883-891.</w:t>
      </w:r>
      <w:bookmarkEnd w:id="293"/>
    </w:p>
    <w:p>
      <w:pPr>
        <w:pStyle w:val="37"/>
        <w:numPr>
          <w:ilvl w:val="0"/>
          <w:numId w:val="1"/>
        </w:numPr>
        <w:ind w:firstLineChars="0"/>
      </w:pPr>
      <w:bookmarkStart w:id="294" w:name="_Ref26813039"/>
      <w:r>
        <w:t>Zhang W, Li C, Peng G, et al. A deep convolutional neural network with new training methods for bearing fault diagnosis under noisy environment and different working load[J]. Mechanical Systems and Signal Processing, 2018, 100: 439-453.</w:t>
      </w:r>
      <w:bookmarkEnd w:id="294"/>
    </w:p>
    <w:p>
      <w:pPr>
        <w:pStyle w:val="37"/>
        <w:numPr>
          <w:ilvl w:val="0"/>
          <w:numId w:val="1"/>
        </w:numPr>
        <w:ind w:firstLineChars="0"/>
      </w:pPr>
      <w:bookmarkStart w:id="295" w:name="_Ref26813087"/>
      <w:r>
        <w:t>Jia F, Lei Y, Lu N, et al. Deep normalized convolutional neural network for imbalanced fault classification of machinery and its understanding via visualization[J]. Mechanical Systems and Signal Processing, 2018, 110: 349-367.</w:t>
      </w:r>
      <w:bookmarkEnd w:id="295"/>
    </w:p>
    <w:p>
      <w:pPr>
        <w:pStyle w:val="37"/>
        <w:numPr>
          <w:ilvl w:val="0"/>
          <w:numId w:val="1"/>
        </w:numPr>
        <w:ind w:firstLineChars="0"/>
      </w:pPr>
      <w:bookmarkStart w:id="296" w:name="_Ref26813097"/>
      <w:r>
        <w:t>雷亚国，贾峰 ，周昕，等. 基于深度学习理论的机械装备大数据健 康监测方法[J] .机械工程学报，2015，51(21):49-56.</w:t>
      </w:r>
      <w:bookmarkEnd w:id="296"/>
    </w:p>
    <w:p>
      <w:pPr>
        <w:pStyle w:val="37"/>
        <w:numPr>
          <w:ilvl w:val="0"/>
          <w:numId w:val="1"/>
        </w:numPr>
        <w:ind w:firstLineChars="0"/>
      </w:pPr>
      <w:bookmarkStart w:id="297" w:name="_Ref26813105"/>
      <w:r>
        <w:rPr>
          <w:rFonts w:hint="eastAsia"/>
        </w:rPr>
        <w:t>S</w:t>
      </w:r>
      <w:r>
        <w:t>UN</w:t>
      </w:r>
      <w:r>
        <w:rPr>
          <w:rFonts w:hint="eastAsia"/>
        </w:rPr>
        <w:t xml:space="preserve"> W, S</w:t>
      </w:r>
      <w:r>
        <w:t>HAO</w:t>
      </w:r>
      <w:r>
        <w:rPr>
          <w:rFonts w:hint="eastAsia"/>
        </w:rPr>
        <w:t xml:space="preserve"> S, Z</w:t>
      </w:r>
      <w:r>
        <w:t>HAO</w:t>
      </w:r>
      <w:r>
        <w:rPr>
          <w:rFonts w:hint="eastAsia"/>
        </w:rPr>
        <w:t xml:space="preserve"> R,</w:t>
      </w:r>
      <w:r>
        <w:t xml:space="preserve"> </w:t>
      </w:r>
      <w:r>
        <w:rPr>
          <w:rFonts w:hint="eastAsia"/>
        </w:rPr>
        <w:t>et al. A Sparse</w:t>
      </w:r>
      <w:r>
        <w:t xml:space="preserve"> </w:t>
      </w:r>
      <w:r>
        <w:rPr>
          <w:rFonts w:hint="eastAsia"/>
        </w:rPr>
        <w:t>Auto-encoder-Based Deep Neural Network Approach for Induction Motor Faults Classification[J]. Measurement, 2016</w:t>
      </w:r>
      <w:r>
        <w:t>,89:171-178.</w:t>
      </w:r>
      <w:bookmarkEnd w:id="297"/>
    </w:p>
    <w:p>
      <w:pPr>
        <w:pStyle w:val="37"/>
        <w:numPr>
          <w:ilvl w:val="0"/>
          <w:numId w:val="1"/>
        </w:numPr>
        <w:ind w:firstLineChars="0"/>
      </w:pPr>
      <w:bookmarkStart w:id="298" w:name="_Ref26813114"/>
      <w:r>
        <w:t>ZENG X, LIAO Y, LI W. Gearbox fault classification using S-transform and convolutional neural network[</w:t>
      </w:r>
      <w:r>
        <w:rPr>
          <w:rFonts w:hint="eastAsia"/>
        </w:rPr>
        <w:t>R</w:t>
      </w:r>
      <w:r>
        <w:t>]</w:t>
      </w:r>
      <w:r>
        <w:rPr>
          <w:rFonts w:hint="eastAsia"/>
        </w:rPr>
        <w:t>.</w:t>
      </w:r>
      <w:r>
        <w:t>Nanjing</w:t>
      </w:r>
      <w:r>
        <w:rPr>
          <w:rFonts w:hint="eastAsia"/>
        </w:rPr>
        <w:t>：</w:t>
      </w:r>
      <w:r>
        <w:t>International Conference on Sensing Technology. 2016.</w:t>
      </w:r>
      <w:bookmarkEnd w:id="298"/>
    </w:p>
    <w:p>
      <w:pPr>
        <w:pStyle w:val="37"/>
        <w:numPr>
          <w:ilvl w:val="0"/>
          <w:numId w:val="1"/>
        </w:numPr>
        <w:ind w:firstLineChars="0"/>
      </w:pPr>
      <w:bookmarkStart w:id="299" w:name="_Ref26813123"/>
      <w:r>
        <w:t>李恒, 张氢, 秦仙蓉, 等. 基于短时傅里叶变换和卷积神经网络的轴承故障诊断方法[J]. 振动与冲击, 2018, 37(19):132-139.</w:t>
      </w:r>
      <w:bookmarkEnd w:id="299"/>
    </w:p>
    <w:p>
      <w:pPr>
        <w:pStyle w:val="37"/>
        <w:numPr>
          <w:ilvl w:val="0"/>
          <w:numId w:val="1"/>
        </w:numPr>
        <w:ind w:firstLineChars="0"/>
      </w:pPr>
      <w:bookmarkStart w:id="300" w:name="_Ref26813141"/>
      <w:r>
        <w:t>宋鹏, 郑文明, 赵力. 基于特征迁移学习方法的跨库语音情感识别[C]// 第十三届全国人机语音通讯学术会议(NCMMSC2015). 2015.</w:t>
      </w:r>
      <w:bookmarkEnd w:id="300"/>
    </w:p>
    <w:p>
      <w:pPr>
        <w:pStyle w:val="37"/>
        <w:numPr>
          <w:ilvl w:val="0"/>
          <w:numId w:val="1"/>
        </w:numPr>
        <w:ind w:firstLineChars="0"/>
      </w:pPr>
      <w:bookmarkStart w:id="301" w:name="_Ref26813142"/>
      <w:r>
        <w:t>吴田军, 骆剑承, 夏列钢, et al. 迁移学习支持下的遥感影像对象级分类样本自动选择方法[J]. 测绘学报, 2014(9):908-916.</w:t>
      </w:r>
      <w:bookmarkEnd w:id="301"/>
    </w:p>
    <w:p>
      <w:pPr>
        <w:pStyle w:val="37"/>
        <w:numPr>
          <w:ilvl w:val="0"/>
          <w:numId w:val="1"/>
        </w:numPr>
        <w:ind w:firstLineChars="0"/>
      </w:pPr>
      <w:bookmarkStart w:id="302" w:name="_Ref26813143"/>
      <w:r>
        <w:t>张博, 史忠植, 赵晓非, et al. 一种基于跨领域典型相关性分析的迁移学习方法[J]. 计算机学报(7):22-32.</w:t>
      </w:r>
      <w:bookmarkEnd w:id="302"/>
    </w:p>
    <w:p>
      <w:pPr>
        <w:pStyle w:val="37"/>
        <w:numPr>
          <w:ilvl w:val="0"/>
          <w:numId w:val="1"/>
        </w:numPr>
        <w:ind w:firstLineChars="0"/>
      </w:pPr>
      <w:bookmarkStart w:id="303" w:name="_Ref26813155"/>
      <w:r>
        <w:t>Pan S J</w:t>
      </w:r>
      <w:r>
        <w:rPr>
          <w:rFonts w:hint="eastAsia"/>
        </w:rPr>
        <w:t>，</w:t>
      </w:r>
      <w:r>
        <w:t>Yang Qiang.A survey on transfer learning [J] . IEEE Transactions on Knowledge and Data Engineering</w:t>
      </w:r>
      <w:r>
        <w:rPr>
          <w:rFonts w:hint="eastAsia"/>
        </w:rPr>
        <w:t>，</w:t>
      </w:r>
      <w:r>
        <w:t>2010</w:t>
      </w:r>
      <w:r>
        <w:rPr>
          <w:rFonts w:hint="eastAsia"/>
        </w:rPr>
        <w:t>，</w:t>
      </w:r>
      <w:r>
        <w:t>22(10):1345-1359</w:t>
      </w:r>
      <w:bookmarkEnd w:id="303"/>
    </w:p>
    <w:p>
      <w:pPr>
        <w:pStyle w:val="37"/>
        <w:numPr>
          <w:ilvl w:val="0"/>
          <w:numId w:val="1"/>
        </w:numPr>
        <w:ind w:firstLineChars="0"/>
      </w:pPr>
      <w:bookmarkStart w:id="304" w:name="_Ref26813162"/>
      <w:r>
        <w:t>庄福振, 中国科学院智能信息处理重点试验室, 庄福振, et al. 迁移学习研究进展[J]. 软件学报, 2015, 26(1):26-39.</w:t>
      </w:r>
      <w:bookmarkEnd w:id="304"/>
    </w:p>
    <w:p>
      <w:pPr>
        <w:pStyle w:val="37"/>
        <w:numPr>
          <w:ilvl w:val="0"/>
          <w:numId w:val="1"/>
        </w:numPr>
        <w:ind w:firstLineChars="0"/>
      </w:pPr>
      <w:bookmarkStart w:id="305" w:name="_Ref26813169"/>
      <w:r>
        <w:t>汪荣贵, 姚旭晨, 杨娟, et al. 基于深度迁移学习的微型细粒度图像分类[J]. 光电工程, 2019, 46(6).</w:t>
      </w:r>
      <w:bookmarkEnd w:id="305"/>
      <w:bookmarkStart w:id="306" w:name="_Ref26813311"/>
      <w:r>
        <w:t xml:space="preserve"> </w:t>
      </w:r>
    </w:p>
    <w:p>
      <w:pPr>
        <w:pStyle w:val="37"/>
        <w:numPr>
          <w:ilvl w:val="0"/>
          <w:numId w:val="1"/>
        </w:numPr>
        <w:ind w:firstLineChars="0"/>
      </w:pPr>
      <w:bookmarkStart w:id="307" w:name="_Ref27495540"/>
      <w:r>
        <w:t>韩敏, 杨雪. 改进贝叶斯ARTMAP的迁移学习遥感影像分类算法[J]. 电子学报(9):2253.</w:t>
      </w:r>
      <w:bookmarkEnd w:id="306"/>
      <w:bookmarkEnd w:id="307"/>
    </w:p>
    <w:p>
      <w:pPr>
        <w:pStyle w:val="37"/>
        <w:numPr>
          <w:ilvl w:val="0"/>
          <w:numId w:val="1"/>
        </w:numPr>
        <w:ind w:firstLineChars="0"/>
      </w:pPr>
      <w:bookmarkStart w:id="308" w:name="_Ref26813318"/>
      <w:r>
        <w:rPr>
          <w:rFonts w:hint="eastAsia"/>
        </w:rPr>
        <w:t>Dai W , Chen Y , Xue G R , et al. Translated Learning: Transfer Learning across Different Feature Spaces[C]// Advances in Neural Information Processing Systems 21, Proceedings of the Twenty-Second Annual Conference on Neural Information Processing Systems, Vancouver, British Columbia, Canada, December 8-11, 2008. Curran Associates Inc. 2008.</w:t>
      </w:r>
      <w:bookmarkEnd w:id="308"/>
    </w:p>
    <w:p>
      <w:pPr>
        <w:pStyle w:val="37"/>
        <w:numPr>
          <w:ilvl w:val="0"/>
          <w:numId w:val="1"/>
        </w:numPr>
        <w:ind w:firstLineChars="0"/>
      </w:pPr>
      <w:bookmarkStart w:id="309" w:name="_Ref26813325"/>
      <w:r>
        <w:rPr>
          <w:rFonts w:hint="eastAsia"/>
        </w:rPr>
        <w:t>Zhu Y , Chen Y , Lu Z , et al. Heterogeneous Transfer Learning for Image Classification[C]// Aaai Conference on Artificial Intelligence. AAAI Press, 2011.</w:t>
      </w:r>
      <w:bookmarkEnd w:id="309"/>
    </w:p>
    <w:p>
      <w:pPr>
        <w:pStyle w:val="37"/>
        <w:numPr>
          <w:ilvl w:val="0"/>
          <w:numId w:val="1"/>
        </w:numPr>
        <w:ind w:firstLineChars="0"/>
      </w:pPr>
      <w:bookmarkStart w:id="310" w:name="_Ref26813332"/>
      <w:r>
        <w:rPr>
          <w:rFonts w:hint="eastAsia"/>
        </w:rPr>
        <w:t>Xiang E W , Pan S J , Pan W , et al. Source-Selection-Free Transfer Learning[C]// IJCAI 2011, Proceedings of the 22nd International Joint Conference on Artificial Intelligence, Barcelona, Catalonia, Spain, July 16-22, 2011. AAAI Press, 2011.</w:t>
      </w:r>
      <w:bookmarkEnd w:id="310"/>
    </w:p>
    <w:p>
      <w:pPr>
        <w:pStyle w:val="37"/>
        <w:numPr>
          <w:ilvl w:val="0"/>
          <w:numId w:val="1"/>
        </w:numPr>
        <w:ind w:firstLineChars="0"/>
      </w:pPr>
      <w:bookmarkStart w:id="311" w:name="_Ref26813175"/>
      <w:r>
        <w:rPr>
          <w:rFonts w:hint="eastAsia"/>
        </w:rPr>
        <w:t>沈飞，陈超等.奇异值分解与迁移学习在电机故障诊断中的应用</w:t>
      </w:r>
      <w:r>
        <w:t>[J].</w:t>
      </w:r>
      <w:r>
        <w:rPr>
          <w:rFonts w:hint="eastAsia"/>
        </w:rPr>
        <w:t xml:space="preserve"> 振动工程学报，2</w:t>
      </w:r>
      <w:r>
        <w:t>017</w:t>
      </w:r>
      <w:r>
        <w:rPr>
          <w:rFonts w:hint="eastAsia"/>
        </w:rPr>
        <w:t>,</w:t>
      </w:r>
      <w:r>
        <w:t>30</w:t>
      </w:r>
      <w:r>
        <w:rPr>
          <w:rFonts w:hint="eastAsia"/>
        </w:rPr>
        <w:t>（1）：1</w:t>
      </w:r>
      <w:r>
        <w:t>18-126</w:t>
      </w:r>
      <w:bookmarkEnd w:id="311"/>
    </w:p>
    <w:p>
      <w:pPr>
        <w:pStyle w:val="37"/>
        <w:numPr>
          <w:ilvl w:val="0"/>
          <w:numId w:val="1"/>
        </w:numPr>
        <w:ind w:firstLineChars="0"/>
      </w:pPr>
      <w:bookmarkStart w:id="312" w:name="_Ref27495597"/>
      <w:bookmarkStart w:id="313" w:name="_Ref26813187"/>
      <w:r>
        <w:t>陈超, 沈飞, 严如强. 改进LSSVM迁移学习方法的轴承故障诊断[J]. 仪器仪表学报</w:t>
      </w:r>
      <w:r>
        <w:rPr>
          <w:rFonts w:hint="eastAsia"/>
        </w:rPr>
        <w:t>(</w:t>
      </w:r>
      <w:r>
        <w:t>1).</w:t>
      </w:r>
      <w:bookmarkEnd w:id="312"/>
    </w:p>
    <w:p>
      <w:pPr>
        <w:pStyle w:val="37"/>
        <w:numPr>
          <w:ilvl w:val="0"/>
          <w:numId w:val="1"/>
        </w:numPr>
        <w:ind w:firstLineChars="0"/>
      </w:pPr>
      <w:bookmarkStart w:id="314" w:name="_Ref26813302"/>
      <w:r>
        <w:rPr>
          <w:rFonts w:hint="eastAsia"/>
        </w:rPr>
        <w:t>康守强, 胡明武, 王玉静, et al. 基于特征迁移学习的变工况下滚动轴承故障诊断方法[J]. 中国电机工程学报, 2019, 39(03):138-146+329.</w:t>
      </w:r>
      <w:bookmarkEnd w:id="313"/>
      <w:bookmarkEnd w:id="314"/>
    </w:p>
    <w:p>
      <w:pPr>
        <w:pStyle w:val="37"/>
        <w:numPr>
          <w:ilvl w:val="0"/>
          <w:numId w:val="1"/>
        </w:numPr>
        <w:ind w:firstLineChars="0"/>
      </w:pPr>
      <w:bookmarkStart w:id="315" w:name="_Ref27496809"/>
      <w:r>
        <w:rPr>
          <w:rFonts w:hint="eastAsia"/>
        </w:rPr>
        <w:t>王洪伟.</w:t>
      </w:r>
      <w:bookmarkEnd w:id="315"/>
      <w:r>
        <w:rPr>
          <w:rFonts w:hint="eastAsia"/>
        </w:rPr>
        <w:t xml:space="preserve"> 航空发动机滚动轴承故障诊断与预测关键技术研究[D]. 2015.</w:t>
      </w:r>
    </w:p>
    <w:p/>
    <w:p>
      <w:pPr>
        <w:sectPr>
          <w:pgSz w:w="11906" w:h="16838"/>
          <w:pgMar w:top="1440" w:right="1800" w:bottom="1440" w:left="1800" w:header="851" w:footer="992" w:gutter="0"/>
          <w:cols w:space="425" w:num="1"/>
          <w:docGrid w:type="lines" w:linePitch="312" w:charSpace="0"/>
        </w:sectPr>
      </w:pPr>
    </w:p>
    <w:p>
      <w:pPr>
        <w:pStyle w:val="2"/>
        <w:spacing w:before="360" w:beforeLines="0" w:after="360" w:afterLines="0"/>
        <w:ind w:left="573" w:firstLine="0"/>
      </w:pPr>
      <w:bookmarkStart w:id="316" w:name="_Toc34845186"/>
      <w:r>
        <w:t xml:space="preserve">致 </w:t>
      </w:r>
      <w:r>
        <w:rPr>
          <w:rFonts w:hint="eastAsia"/>
        </w:rPr>
        <w:t xml:space="preserve"> </w:t>
      </w:r>
      <w:r>
        <w:t>谢</w:t>
      </w:r>
      <w:bookmarkEnd w:id="316"/>
    </w:p>
    <w:p>
      <w:pPr>
        <w:ind w:firstLine="420" w:firstLineChars="200"/>
        <w:rPr>
          <w:rFonts w:ascii="宋体" w:hAnsi="宋体"/>
          <w:bCs/>
          <w:szCs w:val="21"/>
        </w:rPr>
      </w:pPr>
      <w:r>
        <w:rPr>
          <w:rFonts w:hint="eastAsia" w:ascii="宋体" w:hAnsi="宋体"/>
          <w:bCs/>
          <w:szCs w:val="21"/>
        </w:rPr>
        <w:t>时光荏苒，岁月如梭。转眼间，两年半的研究生学习生活即将结束了，而入学仿佛还是昨天的事情，初来乍到时的场景犹历历在目。此时站在毕业的门槛上，回首往昔，奋斗与辛劳成为丝丝记忆，甜美与欢快也都尘埃落定。南京航空航天大学以其优良的学习风气、严谨的科研氛围教我求学，以其博大包容的情怀胸襟、浪漫充实的校园生活育我成才。值此论文付梓之际，我谨向所有关心、帮助、支持、指导过我的师长、亲人和同学们表示最诚挚的感谢与最美好的祝愿！</w:t>
      </w:r>
    </w:p>
    <w:p>
      <w:pPr>
        <w:rPr>
          <w:rFonts w:ascii="宋体" w:hAnsi="宋体"/>
          <w:bCs/>
          <w:szCs w:val="21"/>
        </w:rPr>
      </w:pPr>
      <w:r>
        <w:rPr>
          <w:rFonts w:ascii="宋体" w:hAnsi="宋体"/>
          <w:bCs/>
          <w:szCs w:val="21"/>
        </w:rPr>
        <w:tab/>
      </w:r>
      <w:r>
        <w:rPr>
          <w:rFonts w:hint="eastAsia" w:ascii="宋体" w:hAnsi="宋体"/>
          <w:bCs/>
          <w:szCs w:val="21"/>
        </w:rPr>
        <w:t>首先，要感谢我的导师陈果教授！您渊博的专业知识，严谨务实的治学态度，孜孜不倦的求学态度，精益求精的工作作风，诲人不倦的高尚师德，平易近人、朴实无华的人格魅力对我影响深远。您不仅授我以鱼，同时授我以渔，在科研道路上为我抛砖引玉。虽历时三载，却赋予我终生受益无穷之道，在此我向我的导师陈果教授表示深切的谢意与祝福！</w:t>
      </w:r>
    </w:p>
    <w:p>
      <w:pPr>
        <w:rPr>
          <w:rFonts w:ascii="宋体" w:hAnsi="宋体"/>
          <w:bCs/>
          <w:szCs w:val="21"/>
        </w:rPr>
      </w:pPr>
      <w:r>
        <w:rPr>
          <w:rFonts w:ascii="宋体" w:hAnsi="宋体"/>
          <w:bCs/>
          <w:szCs w:val="21"/>
        </w:rPr>
        <w:tab/>
      </w:r>
      <w:r>
        <w:rPr>
          <w:bCs/>
          <w:szCs w:val="21"/>
        </w:rPr>
        <w:t>IDES</w:t>
      </w:r>
      <w:r>
        <w:rPr>
          <w:rFonts w:hint="eastAsia" w:ascii="宋体" w:hAnsi="宋体"/>
          <w:bCs/>
          <w:szCs w:val="21"/>
        </w:rPr>
        <w:t>研究室是一个温暖的大家庭，很高兴能够与你们一起共同学习和生活。感谢郝腾飞老师、李爱老师和于平超老师对我的帮助。感谢林桐师兄对我学术上的指导，带我走进人工智能的新世界！感谢关晓颖师姐和屈美娇师姐在我迷茫时给与的帮助。感谢刘彬彬师兄、谢阶栋师兄、於为刚师兄、贺志远、刘西洋、张杰毅、杨默晗、李栩进、李伦绪、赵紫豪、何超对我生活的照顾和学习上的帮助。感谢同门张旭两年半的共同成长与陪伴，手足之情，纵山水殊异，亦未敢忘！感谢我的室友杭书泽、徐礼鹏、张欢，你们的相伴让我不觉孤单。海内存知己，天涯若比邻。海上生明月，天涯共此时。人生贵相知，何必金与钱。</w:t>
      </w:r>
    </w:p>
    <w:p>
      <w:pPr>
        <w:rPr>
          <w:rFonts w:ascii="宋体" w:hAnsi="宋体"/>
          <w:bCs/>
          <w:szCs w:val="21"/>
        </w:rPr>
      </w:pPr>
      <w:r>
        <w:rPr>
          <w:rFonts w:ascii="宋体" w:hAnsi="宋体"/>
          <w:bCs/>
          <w:szCs w:val="21"/>
        </w:rPr>
        <w:tab/>
      </w:r>
      <w:r>
        <w:rPr>
          <w:rFonts w:hint="eastAsia" w:ascii="宋体" w:hAnsi="宋体"/>
          <w:bCs/>
          <w:szCs w:val="21"/>
        </w:rPr>
        <w:t>最后，我要感谢我的父母，是你们数十年来含辛茹苦的栽培才有今日的我，</w:t>
      </w:r>
      <w:r>
        <w:rPr>
          <w:rFonts w:ascii="宋体" w:hAnsi="宋体"/>
          <w:bCs/>
          <w:szCs w:val="21"/>
        </w:rPr>
        <w:t>十月胎恩重，三生报答轻</w:t>
      </w:r>
      <w:r>
        <w:rPr>
          <w:rFonts w:hint="eastAsia" w:ascii="宋体" w:hAnsi="宋体"/>
          <w:bCs/>
          <w:szCs w:val="21"/>
        </w:rPr>
        <w:t>，养育之恩未敢忘！感谢我的舅舅和舅妈，是你们让我看到外面的大千世界，是你们给了我人生选择的机会。感谢我的姐姐，是你们一直默默支持我，让我坚持走到了今日。感谢表弟儿时的陪伴与共同成长。</w:t>
      </w:r>
    </w:p>
    <w:p>
      <w:pPr>
        <w:ind w:firstLine="420" w:firstLineChars="200"/>
        <w:rPr>
          <w:rFonts w:ascii="宋体" w:hAnsi="宋体"/>
          <w:bCs/>
          <w:szCs w:val="21"/>
        </w:rPr>
      </w:pPr>
      <w:r>
        <w:rPr>
          <w:rFonts w:hint="eastAsia" w:ascii="宋体" w:hAnsi="宋体"/>
          <w:bCs/>
          <w:szCs w:val="21"/>
        </w:rPr>
        <w:t>再一次向所有曾经给予我关怀、支持和帮助的人们表示最诚挚的谢意！</w:t>
      </w:r>
    </w:p>
    <w:p>
      <w:pPr>
        <w:ind w:firstLine="420" w:firstLineChars="200"/>
        <w:rPr>
          <w:szCs w:val="21"/>
        </w:rPr>
      </w:pPr>
      <w:r>
        <w:rPr>
          <w:rFonts w:hint="eastAsia"/>
          <w:szCs w:val="21"/>
        </w:rPr>
        <w:t xml:space="preserve"> </w:t>
      </w:r>
    </w:p>
    <w:p>
      <w:pPr>
        <w:spacing w:line="240" w:lineRule="exact"/>
        <w:ind w:firstLine="420" w:firstLineChars="200"/>
        <w:jc w:val="right"/>
        <w:rPr>
          <w:szCs w:val="21"/>
        </w:rPr>
      </w:pPr>
    </w:p>
    <w:p>
      <w:pPr>
        <w:spacing w:line="240" w:lineRule="exact"/>
        <w:ind w:firstLine="420" w:firstLineChars="200"/>
        <w:jc w:val="right"/>
        <w:rPr>
          <w:rFonts w:ascii="宋体" w:hAnsi="宋体"/>
          <w:bCs/>
          <w:szCs w:val="21"/>
        </w:rPr>
      </w:pPr>
    </w:p>
    <w:p>
      <w:pPr>
        <w:spacing w:line="240" w:lineRule="exact"/>
        <w:ind w:firstLine="420" w:firstLineChars="200"/>
        <w:jc w:val="right"/>
        <w:rPr>
          <w:szCs w:val="21"/>
        </w:rPr>
      </w:pPr>
      <w:r>
        <w:rPr>
          <w:rFonts w:hint="eastAsia"/>
          <w:szCs w:val="21"/>
        </w:rPr>
        <w:t>张向阳</w:t>
      </w:r>
    </w:p>
    <w:p>
      <w:pPr>
        <w:spacing w:line="240" w:lineRule="exact"/>
        <w:ind w:firstLine="420" w:firstLineChars="200"/>
        <w:jc w:val="right"/>
      </w:pPr>
      <w:r>
        <w:rPr>
          <w:rFonts w:hint="eastAsia"/>
          <w:szCs w:val="21"/>
        </w:rPr>
        <w:t>于南京</w:t>
      </w:r>
    </w:p>
    <w:p/>
    <w:p/>
    <w:p/>
    <w:p/>
    <w:p/>
    <w:p>
      <w:pPr>
        <w:sectPr>
          <w:pgSz w:w="11906" w:h="16838"/>
          <w:pgMar w:top="1440" w:right="1800" w:bottom="1440" w:left="1800" w:header="851" w:footer="992" w:gutter="0"/>
          <w:cols w:space="425" w:num="1"/>
          <w:docGrid w:type="lines" w:linePitch="312" w:charSpace="0"/>
        </w:sectPr>
      </w:pPr>
    </w:p>
    <w:p>
      <w:pPr>
        <w:pStyle w:val="2"/>
        <w:spacing w:before="360" w:beforeLines="0" w:after="360" w:afterLines="0"/>
      </w:pPr>
      <w:bookmarkStart w:id="317" w:name="_Toc34845187"/>
      <w:r>
        <w:rPr>
          <w:rFonts w:hint="eastAsia"/>
        </w:rPr>
        <w:t>在学</w:t>
      </w:r>
      <w:r>
        <w:t>期间</w:t>
      </w:r>
      <w:r>
        <w:rPr>
          <w:rFonts w:hint="eastAsia"/>
        </w:rPr>
        <w:t>的研究成果及发表的学术论文</w:t>
      </w:r>
      <w:bookmarkEnd w:id="317"/>
    </w:p>
    <w:p>
      <w:pPr>
        <w:rPr>
          <w:rFonts w:eastAsia="黑体"/>
          <w:bCs/>
          <w:sz w:val="24"/>
        </w:rPr>
      </w:pPr>
      <w:r>
        <w:rPr>
          <w:rFonts w:eastAsia="黑体"/>
          <w:bCs/>
          <w:sz w:val="24"/>
        </w:rPr>
        <w:t>攻读</w:t>
      </w:r>
      <w:r>
        <w:rPr>
          <w:rFonts w:hint="eastAsia" w:eastAsia="黑体"/>
          <w:bCs/>
          <w:sz w:val="24"/>
        </w:rPr>
        <w:t>硕士</w:t>
      </w:r>
      <w:r>
        <w:rPr>
          <w:rFonts w:eastAsia="黑体"/>
          <w:bCs/>
          <w:sz w:val="24"/>
        </w:rPr>
        <w:t>学位期间发表（录用）论文情况</w:t>
      </w:r>
      <w:r>
        <w:rPr>
          <w:rFonts w:hint="eastAsia" w:eastAsia="黑体"/>
          <w:bCs/>
          <w:sz w:val="24"/>
        </w:rPr>
        <w:t>：</w:t>
      </w:r>
    </w:p>
    <w:p>
      <w:pPr>
        <w:rPr>
          <w:bCs/>
          <w:szCs w:val="21"/>
        </w:rPr>
      </w:pPr>
      <w:r>
        <w:rPr>
          <w:rFonts w:hint="eastAsia"/>
          <w:bCs/>
          <w:szCs w:val="21"/>
          <w:lang w:val="en-US" w:eastAsia="zh-CN"/>
        </w:rPr>
        <w:t>1</w:t>
      </w:r>
      <w:r>
        <w:rPr>
          <w:rFonts w:hint="eastAsia"/>
          <w:bCs/>
          <w:szCs w:val="21"/>
        </w:rPr>
        <w:t>、</w:t>
      </w:r>
      <w:r>
        <w:rPr>
          <w:b/>
          <w:bCs w:val="0"/>
          <w:szCs w:val="21"/>
        </w:rPr>
        <w:t>Xiangyang Zhang</w:t>
      </w:r>
      <w:r>
        <w:rPr>
          <w:bCs/>
          <w:szCs w:val="21"/>
        </w:rPr>
        <w:t>,Guo Chen. Rolling bearing fault convolutional neural network diagnosis method based on casing signal</w:t>
      </w:r>
      <w:r>
        <w:rPr>
          <w:rFonts w:hint="eastAsia"/>
          <w:bCs/>
          <w:szCs w:val="21"/>
        </w:rPr>
        <w:t>［</w:t>
      </w:r>
      <w:r>
        <w:rPr>
          <w:bCs/>
          <w:szCs w:val="21"/>
        </w:rPr>
        <w:t>J</w:t>
      </w:r>
      <w:r>
        <w:rPr>
          <w:rFonts w:hint="eastAsia"/>
          <w:bCs/>
          <w:szCs w:val="21"/>
        </w:rPr>
        <w:t>］.</w:t>
      </w:r>
      <w:r>
        <w:rPr>
          <w:bCs/>
          <w:szCs w:val="21"/>
        </w:rPr>
        <w:t>J</w:t>
      </w:r>
      <w:r>
        <w:rPr>
          <w:rFonts w:hint="eastAsia"/>
          <w:bCs/>
          <w:szCs w:val="21"/>
        </w:rPr>
        <w:t>ouranl</w:t>
      </w:r>
      <w:r>
        <w:rPr>
          <w:bCs/>
          <w:szCs w:val="21"/>
        </w:rPr>
        <w:t xml:space="preserve"> </w:t>
      </w:r>
      <w:r>
        <w:rPr>
          <w:rFonts w:hint="eastAsia"/>
          <w:bCs/>
          <w:szCs w:val="21"/>
        </w:rPr>
        <w:t>of</w:t>
      </w:r>
      <w:r>
        <w:rPr>
          <w:bCs/>
          <w:szCs w:val="21"/>
        </w:rPr>
        <w:t xml:space="preserve"> M</w:t>
      </w:r>
      <w:r>
        <w:rPr>
          <w:rFonts w:hint="eastAsia"/>
          <w:bCs/>
          <w:szCs w:val="21"/>
        </w:rPr>
        <w:t>e</w:t>
      </w:r>
      <w:r>
        <w:rPr>
          <w:bCs/>
          <w:szCs w:val="21"/>
        </w:rPr>
        <w:t>c</w:t>
      </w:r>
      <w:r>
        <w:rPr>
          <w:rFonts w:hint="eastAsia"/>
          <w:bCs/>
          <w:szCs w:val="21"/>
        </w:rPr>
        <w:t>h</w:t>
      </w:r>
      <w:r>
        <w:rPr>
          <w:bCs/>
          <w:szCs w:val="21"/>
        </w:rPr>
        <w:t>anical S</w:t>
      </w:r>
      <w:r>
        <w:rPr>
          <w:rFonts w:hint="eastAsia"/>
          <w:bCs/>
          <w:szCs w:val="21"/>
        </w:rPr>
        <w:t>c</w:t>
      </w:r>
      <w:r>
        <w:rPr>
          <w:bCs/>
          <w:szCs w:val="21"/>
        </w:rPr>
        <w:t>i</w:t>
      </w:r>
      <w:r>
        <w:rPr>
          <w:rFonts w:hint="eastAsia"/>
          <w:bCs/>
          <w:szCs w:val="21"/>
        </w:rPr>
        <w:t>ence</w:t>
      </w:r>
      <w:r>
        <w:rPr>
          <w:bCs/>
          <w:szCs w:val="21"/>
        </w:rPr>
        <w:t xml:space="preserve"> and T</w:t>
      </w:r>
      <w:r>
        <w:rPr>
          <w:rFonts w:hint="eastAsia"/>
          <w:bCs/>
          <w:szCs w:val="21"/>
        </w:rPr>
        <w:t>echnology（</w:t>
      </w:r>
      <w:r>
        <w:rPr>
          <w:rFonts w:hint="eastAsia"/>
          <w:b/>
          <w:bCs w:val="0"/>
          <w:szCs w:val="21"/>
          <w:lang w:eastAsia="zh-CN"/>
        </w:rPr>
        <w:t>已录用，</w:t>
      </w:r>
      <w:r>
        <w:rPr>
          <w:rFonts w:hint="eastAsia"/>
          <w:b/>
          <w:bCs w:val="0"/>
          <w:szCs w:val="21"/>
        </w:rPr>
        <w:t>S</w:t>
      </w:r>
      <w:r>
        <w:rPr>
          <w:b/>
          <w:bCs w:val="0"/>
          <w:szCs w:val="21"/>
        </w:rPr>
        <w:t>CI</w:t>
      </w:r>
      <w:r>
        <w:rPr>
          <w:rFonts w:hint="eastAsia"/>
          <w:b/>
          <w:bCs w:val="0"/>
          <w:szCs w:val="21"/>
          <w:lang w:eastAsia="zh-CN"/>
        </w:rPr>
        <w:t>检索</w:t>
      </w:r>
      <w:r>
        <w:rPr>
          <w:rFonts w:hint="eastAsia"/>
          <w:bCs/>
          <w:szCs w:val="21"/>
        </w:rPr>
        <w:t>）</w:t>
      </w:r>
    </w:p>
    <w:p>
      <w:pPr>
        <w:rPr>
          <w:bCs/>
          <w:szCs w:val="21"/>
        </w:rPr>
      </w:pPr>
      <w:r>
        <w:rPr>
          <w:rFonts w:hint="eastAsia"/>
          <w:bCs/>
          <w:szCs w:val="21"/>
          <w:lang w:val="en-US" w:eastAsia="zh-CN"/>
        </w:rPr>
        <w:t>2</w:t>
      </w:r>
      <w:r>
        <w:rPr>
          <w:rFonts w:hint="eastAsia"/>
          <w:bCs/>
          <w:szCs w:val="21"/>
        </w:rPr>
        <w:t>、</w:t>
      </w:r>
      <w:r>
        <w:rPr>
          <w:rFonts w:hint="default"/>
          <w:b/>
          <w:bCs w:val="0"/>
          <w:szCs w:val="21"/>
        </w:rPr>
        <w:t>张向阳</w:t>
      </w:r>
      <w:r>
        <w:rPr>
          <w:rFonts w:hint="eastAsia"/>
          <w:bCs/>
          <w:szCs w:val="21"/>
        </w:rPr>
        <w:t>，陈果，郝腾飞等</w:t>
      </w:r>
      <w:r>
        <w:rPr>
          <w:bCs/>
          <w:szCs w:val="21"/>
        </w:rPr>
        <w:t>. 基于机匣信号的滚动轴承故障卷积神经网络诊断方法</w:t>
      </w:r>
      <w:r>
        <w:rPr>
          <w:rFonts w:hint="eastAsia"/>
          <w:bCs/>
          <w:szCs w:val="21"/>
        </w:rPr>
        <w:t>［</w:t>
      </w:r>
      <w:r>
        <w:rPr>
          <w:bCs/>
          <w:szCs w:val="21"/>
        </w:rPr>
        <w:t>J</w:t>
      </w:r>
      <w:r>
        <w:rPr>
          <w:rFonts w:hint="eastAsia"/>
          <w:bCs/>
          <w:szCs w:val="21"/>
        </w:rPr>
        <w:t>］.航空动力学报（</w:t>
      </w:r>
      <w:r>
        <w:rPr>
          <w:rFonts w:hint="eastAsia"/>
          <w:b/>
          <w:bCs w:val="0"/>
          <w:szCs w:val="21"/>
          <w:lang w:eastAsia="zh-CN"/>
        </w:rPr>
        <w:t>已录用，</w:t>
      </w:r>
      <w:r>
        <w:rPr>
          <w:rFonts w:hint="eastAsia"/>
          <w:b/>
          <w:bCs w:val="0"/>
          <w:szCs w:val="21"/>
        </w:rPr>
        <w:t>EI</w:t>
      </w:r>
      <w:r>
        <w:rPr>
          <w:rFonts w:hint="eastAsia"/>
          <w:b/>
          <w:bCs w:val="0"/>
          <w:szCs w:val="21"/>
          <w:lang w:eastAsia="zh-CN"/>
        </w:rPr>
        <w:t>检索，重要核心期刊</w:t>
      </w:r>
      <w:r>
        <w:rPr>
          <w:rFonts w:hint="eastAsia"/>
          <w:bCs/>
          <w:szCs w:val="21"/>
        </w:rPr>
        <w:t>）</w:t>
      </w:r>
    </w:p>
    <w:p>
      <w:pPr>
        <w:rPr>
          <w:bCs/>
          <w:szCs w:val="21"/>
        </w:rPr>
      </w:pPr>
      <w:r>
        <w:rPr>
          <w:bCs/>
          <w:szCs w:val="21"/>
        </w:rPr>
        <w:t>3</w:t>
      </w:r>
      <w:r>
        <w:rPr>
          <w:rFonts w:hint="eastAsia"/>
          <w:bCs/>
          <w:szCs w:val="21"/>
        </w:rPr>
        <w:t>、张旭，陈果，寸文渊，赵正大，陈雪梅，</w:t>
      </w:r>
      <w:r>
        <w:rPr>
          <w:rFonts w:hint="default"/>
          <w:b/>
          <w:bCs w:val="0"/>
          <w:szCs w:val="21"/>
        </w:rPr>
        <w:t>张向阳</w:t>
      </w:r>
      <w:r>
        <w:rPr>
          <w:rFonts w:hint="eastAsia"/>
          <w:bCs/>
          <w:szCs w:val="21"/>
        </w:rPr>
        <w:t>等</w:t>
      </w:r>
      <w:r>
        <w:rPr>
          <w:bCs/>
          <w:szCs w:val="21"/>
        </w:rPr>
        <w:t xml:space="preserve">. </w:t>
      </w:r>
      <w:r>
        <w:rPr>
          <w:rFonts w:hint="eastAsia"/>
          <w:bCs/>
          <w:szCs w:val="21"/>
        </w:rPr>
        <w:t>管道</w:t>
      </w:r>
      <w:r>
        <w:rPr>
          <w:bCs/>
          <w:szCs w:val="21"/>
        </w:rPr>
        <w:t>CATIA</w:t>
      </w:r>
      <w:r>
        <w:rPr>
          <w:rFonts w:hint="eastAsia"/>
          <w:bCs/>
          <w:szCs w:val="21"/>
        </w:rPr>
        <w:t>图形特征的自动提取及接口技术研究［</w:t>
      </w:r>
      <w:r>
        <w:rPr>
          <w:bCs/>
          <w:szCs w:val="21"/>
        </w:rPr>
        <w:t>J</w:t>
      </w:r>
      <w:r>
        <w:rPr>
          <w:rFonts w:hint="eastAsia"/>
          <w:bCs/>
          <w:szCs w:val="21"/>
        </w:rPr>
        <w:t>］.航空计算技术（</w:t>
      </w:r>
      <w:r>
        <w:rPr>
          <w:rFonts w:hint="eastAsia"/>
          <w:b/>
          <w:bCs w:val="0"/>
          <w:szCs w:val="21"/>
          <w:lang w:eastAsia="zh-CN"/>
        </w:rPr>
        <w:t>已录用，</w:t>
      </w:r>
      <w:r>
        <w:rPr>
          <w:rFonts w:hint="eastAsia"/>
          <w:b/>
          <w:bCs w:val="0"/>
          <w:szCs w:val="21"/>
        </w:rPr>
        <w:t>核心期刊</w:t>
      </w:r>
      <w:r>
        <w:rPr>
          <w:rFonts w:hint="eastAsia"/>
          <w:bCs/>
          <w:szCs w:val="21"/>
        </w:rPr>
        <w:t>）</w:t>
      </w:r>
    </w:p>
    <w:p>
      <w:pPr>
        <w:rPr>
          <w:rFonts w:eastAsia="黑体"/>
          <w:bCs/>
          <w:sz w:val="24"/>
        </w:rPr>
      </w:pPr>
      <w:r>
        <w:rPr>
          <w:rFonts w:eastAsia="黑体"/>
          <w:bCs/>
          <w:sz w:val="24"/>
        </w:rPr>
        <w:t>攻读</w:t>
      </w:r>
      <w:r>
        <w:rPr>
          <w:rFonts w:hint="eastAsia" w:eastAsia="黑体"/>
          <w:bCs/>
          <w:sz w:val="24"/>
        </w:rPr>
        <w:t>硕士</w:t>
      </w:r>
      <w:r>
        <w:rPr>
          <w:rFonts w:eastAsia="黑体"/>
          <w:bCs/>
          <w:sz w:val="24"/>
        </w:rPr>
        <w:t>学位期间</w:t>
      </w:r>
      <w:r>
        <w:rPr>
          <w:rFonts w:hint="eastAsia" w:eastAsia="黑体"/>
          <w:bCs/>
          <w:sz w:val="24"/>
        </w:rPr>
        <w:t>申请专利</w:t>
      </w:r>
      <w:r>
        <w:rPr>
          <w:rFonts w:eastAsia="黑体"/>
          <w:bCs/>
          <w:sz w:val="24"/>
        </w:rPr>
        <w:t>情况</w:t>
      </w:r>
      <w:r>
        <w:rPr>
          <w:rFonts w:hint="eastAsia" w:eastAsia="黑体"/>
          <w:bCs/>
          <w:sz w:val="24"/>
        </w:rPr>
        <w:t>：</w:t>
      </w:r>
    </w:p>
    <w:p>
      <w:pPr>
        <w:rPr>
          <w:bCs/>
          <w:szCs w:val="21"/>
        </w:rPr>
      </w:pPr>
      <w:r>
        <w:rPr>
          <w:rFonts w:hint="eastAsia"/>
          <w:bCs/>
          <w:szCs w:val="21"/>
        </w:rPr>
        <w:t>1、张旭、寸文渊、陈果、赵正大、陈雪梅、金根、</w:t>
      </w:r>
      <w:r>
        <w:rPr>
          <w:rFonts w:hint="default"/>
          <w:b/>
          <w:bCs w:val="0"/>
          <w:szCs w:val="21"/>
        </w:rPr>
        <w:t>张向阳</w:t>
      </w:r>
      <w:r>
        <w:rPr>
          <w:rFonts w:hint="eastAsia"/>
          <w:bCs/>
          <w:szCs w:val="21"/>
        </w:rPr>
        <w:t>等</w:t>
      </w:r>
      <w:r>
        <w:rPr>
          <w:bCs/>
          <w:szCs w:val="21"/>
        </w:rPr>
        <w:t>.</w:t>
      </w:r>
      <w:r>
        <w:rPr>
          <w:rFonts w:hint="eastAsia"/>
          <w:bCs/>
          <w:szCs w:val="21"/>
          <w:lang w:val="en-US" w:eastAsia="zh-CN"/>
        </w:rPr>
        <w:t xml:space="preserve"> </w:t>
      </w:r>
      <w:r>
        <w:rPr>
          <w:rFonts w:hint="eastAsia"/>
          <w:bCs/>
          <w:szCs w:val="21"/>
        </w:rPr>
        <w:t>管道装配偏差试验台及试验系统及基础激励下的试验系统（</w:t>
      </w:r>
      <w:r>
        <w:rPr>
          <w:rFonts w:hint="eastAsia"/>
          <w:b/>
          <w:bCs w:val="0"/>
          <w:szCs w:val="21"/>
          <w:lang w:eastAsia="zh-CN"/>
        </w:rPr>
        <w:t>已申请，</w:t>
      </w:r>
      <w:r>
        <w:rPr>
          <w:rFonts w:hint="eastAsia"/>
          <w:b/>
          <w:bCs w:val="0"/>
          <w:szCs w:val="21"/>
        </w:rPr>
        <w:t>专利</w:t>
      </w:r>
      <w:r>
        <w:rPr>
          <w:rFonts w:hint="eastAsia"/>
          <w:b/>
          <w:bCs w:val="0"/>
          <w:szCs w:val="21"/>
          <w:lang w:eastAsia="zh-CN"/>
        </w:rPr>
        <w:t>申请</w:t>
      </w:r>
      <w:r>
        <w:rPr>
          <w:rFonts w:hint="eastAsia"/>
          <w:b/>
          <w:bCs w:val="0"/>
          <w:szCs w:val="21"/>
        </w:rPr>
        <w:t>号：CN110296798A</w:t>
      </w:r>
      <w:r>
        <w:rPr>
          <w:rFonts w:hint="eastAsia"/>
          <w:bCs/>
          <w:szCs w:val="21"/>
        </w:rPr>
        <w:t>）.</w:t>
      </w:r>
    </w:p>
    <w:p/>
    <w:p>
      <w:pPr>
        <w:rPr>
          <w:rFonts w:eastAsia="黑体"/>
          <w:bCs/>
          <w:sz w:val="24"/>
        </w:rPr>
      </w:pPr>
      <w:r>
        <w:rPr>
          <w:rFonts w:hint="eastAsia" w:eastAsia="黑体"/>
          <w:bCs/>
          <w:sz w:val="24"/>
        </w:rPr>
        <w:t>攻读</w:t>
      </w:r>
      <w:r>
        <w:rPr>
          <w:rFonts w:eastAsia="黑体"/>
          <w:bCs/>
          <w:sz w:val="24"/>
        </w:rPr>
        <w:t>硕士学位期间参加科研项目情况：</w:t>
      </w:r>
    </w:p>
    <w:p>
      <w:pPr>
        <w:widowControl/>
        <w:rPr>
          <w:bCs/>
          <w:szCs w:val="21"/>
        </w:rPr>
      </w:pPr>
      <w:r>
        <w:rPr>
          <w:rFonts w:hint="eastAsia"/>
          <w:bCs/>
          <w:szCs w:val="21"/>
        </w:rPr>
        <w:t>1、</w:t>
      </w:r>
      <w:r>
        <w:rPr>
          <w:bCs/>
          <w:szCs w:val="21"/>
        </w:rPr>
        <w:t>国家自然基金（51675263）：基于监测数据和损伤力学的复杂工况下滚动轴承故障预测研究</w:t>
      </w:r>
      <w:r>
        <w:rPr>
          <w:rFonts w:hint="eastAsia"/>
          <w:bCs/>
          <w:szCs w:val="21"/>
        </w:rPr>
        <w:t>.</w:t>
      </w:r>
    </w:p>
    <w:p>
      <w:pPr>
        <w:widowControl/>
        <w:rPr>
          <w:bCs/>
          <w:szCs w:val="21"/>
        </w:rPr>
      </w:pPr>
      <w:r>
        <w:rPr>
          <w:bCs/>
          <w:szCs w:val="21"/>
        </w:rPr>
        <w:t>2</w:t>
      </w:r>
      <w:r>
        <w:rPr>
          <w:rFonts w:hint="eastAsia"/>
          <w:bCs/>
          <w:szCs w:val="21"/>
        </w:rPr>
        <w:t>、</w:t>
      </w:r>
      <w:r>
        <w:rPr>
          <w:bCs/>
          <w:szCs w:val="21"/>
        </w:rPr>
        <w:t>国家科技重大专项（2017-ⅠV-0008-0045)，子课题：转子系统典型故障机理及诊断方法</w:t>
      </w:r>
      <w:r>
        <w:rPr>
          <w:rFonts w:hint="eastAsia"/>
          <w:bCs/>
          <w:szCs w:val="21"/>
        </w:rPr>
        <w:t>.</w:t>
      </w:r>
    </w:p>
    <w:p>
      <w:pPr>
        <w:widowControl/>
        <w:spacing w:line="240" w:lineRule="auto"/>
        <w:rPr>
          <w:rFonts w:ascii="宋体" w:hAnsi="宋体" w:cs="宋体"/>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roman"/>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jc w:val="right"/>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019016"/>
      <w:docPartObj>
        <w:docPartGallery w:val="autotext"/>
      </w:docPartObj>
    </w:sdtPr>
    <w:sdtContent>
      <w:p>
        <w:pPr>
          <w:pStyle w:val="14"/>
          <w:spacing w:before="120"/>
          <w:jc w:val="right"/>
        </w:pPr>
        <w:r>
          <w:fldChar w:fldCharType="begin"/>
        </w:r>
        <w:r>
          <w:instrText xml:space="preserve">PAGE   \* MERGEFORMAT</w:instrText>
        </w:r>
        <w:r>
          <w:fldChar w:fldCharType="separate"/>
        </w:r>
        <w:r>
          <w:rPr>
            <w:lang w:val="zh-CN"/>
          </w:rPr>
          <w:t>VI</w:t>
        </w:r>
        <w: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7459204"/>
      <w:docPartObj>
        <w:docPartGallery w:val="autotext"/>
      </w:docPartObj>
    </w:sdtPr>
    <w:sdtContent>
      <w:p>
        <w:pPr>
          <w:pStyle w:val="14"/>
          <w:spacing w:before="120"/>
          <w:jc w:val="right"/>
        </w:pPr>
        <w:r>
          <w:fldChar w:fldCharType="begin"/>
        </w:r>
        <w:r>
          <w:instrText xml:space="preserve">PAGE   \* MERGEFORMAT</w:instrText>
        </w:r>
        <w:r>
          <w:fldChar w:fldCharType="separate"/>
        </w:r>
        <w:r>
          <w:rPr>
            <w:lang w:val="zh-CN"/>
          </w:rPr>
          <w:t>I</w:t>
        </w:r>
        <w:r>
          <w:fldChar w:fldCharType="end"/>
        </w:r>
      </w:p>
    </w:sdtContent>
  </w:sdt>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3228671"/>
      <w:docPartObj>
        <w:docPartGallery w:val="autotext"/>
      </w:docPartObj>
    </w:sdtPr>
    <w:sdtContent>
      <w:p>
        <w:pPr>
          <w:pStyle w:val="14"/>
          <w:spacing w:before="120"/>
          <w:jc w:val="right"/>
        </w:pPr>
        <w:r>
          <w:fldChar w:fldCharType="begin"/>
        </w:r>
        <w:r>
          <w:instrText xml:space="preserve">PAGE   \* MERGEFORMAT</w:instrText>
        </w:r>
        <w:r>
          <w:fldChar w:fldCharType="separate"/>
        </w:r>
        <w:r>
          <w:rPr>
            <w:lang w:val="zh-CN"/>
          </w:rPr>
          <w:t>VII</w:t>
        </w:r>
        <w:r>
          <w:fldChar w:fldCharType="end"/>
        </w:r>
      </w:p>
    </w:sdtContent>
  </w:sdt>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839353"/>
      <w:docPartObj>
        <w:docPartGallery w:val="autotext"/>
      </w:docPartObj>
    </w:sdtPr>
    <w:sdtContent>
      <w:p>
        <w:pPr>
          <w:pStyle w:val="14"/>
          <w:spacing w:before="120"/>
          <w:jc w:val="right"/>
        </w:pPr>
        <w:r>
          <w:fldChar w:fldCharType="begin"/>
        </w:r>
        <w:r>
          <w:instrText xml:space="preserve">PAGE   \* MERGEFORMAT</w:instrText>
        </w:r>
        <w:r>
          <w:fldChar w:fldCharType="separate"/>
        </w:r>
        <w:r>
          <w:rPr>
            <w:lang w:val="zh-CN"/>
          </w:rPr>
          <w:t>53</w:t>
        </w:r>
        <w:r>
          <w:fldChar w:fldCharType="end"/>
        </w:r>
      </w:p>
    </w:sdtContent>
  </w:sdt>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3205758"/>
      <w:docPartObj>
        <w:docPartGallery w:val="autotext"/>
      </w:docPartObj>
    </w:sdtPr>
    <w:sdtContent>
      <w:p>
        <w:pPr>
          <w:pStyle w:val="14"/>
          <w:spacing w:before="120"/>
          <w:jc w:val="right"/>
        </w:pPr>
        <w:r>
          <w:fldChar w:fldCharType="begin"/>
        </w:r>
        <w:r>
          <w:instrText xml:space="preserve">PAGE   \* MERGEFORMAT</w:instrText>
        </w:r>
        <w:r>
          <w:fldChar w:fldCharType="separate"/>
        </w:r>
        <w:r>
          <w:rPr>
            <w:lang w:val="zh-CN"/>
          </w:rPr>
          <w:t>54</w:t>
        </w:r>
        <w: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21"/>
        <w:szCs w:val="21"/>
      </w:rPr>
    </w:pPr>
    <w:r>
      <w:rPr>
        <w:rFonts w:hint="eastAsia"/>
        <w:sz w:val="21"/>
        <w:szCs w:val="21"/>
      </w:rPr>
      <w:t>南京航空航天大学硕士学位论文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sz w:val="21"/>
        <w:szCs w:val="21"/>
      </w:rPr>
      <w:t>南京航空航天大学硕士学位论文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sz w:val="21"/>
        <w:szCs w:val="21"/>
      </w:rPr>
      <w:t>基于深度迁移学习的航空发动机滚动轴承故障智能诊断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21"/>
        <w:szCs w:val="21"/>
      </w:rPr>
    </w:pPr>
    <w:r>
      <w:rPr>
        <w:rFonts w:hint="eastAsia"/>
        <w:sz w:val="21"/>
        <w:szCs w:val="21"/>
      </w:rPr>
      <w:t>南京航空航天大学硕士学位论文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sz w:val="21"/>
        <w:szCs w:val="21"/>
      </w:rPr>
      <w:t>基于深度迁移学习的航空发动机滚动轴承故障智能诊断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73540"/>
    <w:multiLevelType w:val="multilevel"/>
    <w:tmpl w:val="54673540"/>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trackRevisions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34D"/>
    <w:rsid w:val="00000AC0"/>
    <w:rsid w:val="00000F5D"/>
    <w:rsid w:val="00001A43"/>
    <w:rsid w:val="00002CB4"/>
    <w:rsid w:val="00004027"/>
    <w:rsid w:val="000044A0"/>
    <w:rsid w:val="00004A1A"/>
    <w:rsid w:val="00005123"/>
    <w:rsid w:val="00007DCC"/>
    <w:rsid w:val="00010285"/>
    <w:rsid w:val="00011ABD"/>
    <w:rsid w:val="000127E9"/>
    <w:rsid w:val="00013ABD"/>
    <w:rsid w:val="00013E4A"/>
    <w:rsid w:val="000157D5"/>
    <w:rsid w:val="00017850"/>
    <w:rsid w:val="00020071"/>
    <w:rsid w:val="00020461"/>
    <w:rsid w:val="0002078A"/>
    <w:rsid w:val="00021A23"/>
    <w:rsid w:val="00023331"/>
    <w:rsid w:val="00023438"/>
    <w:rsid w:val="00024B90"/>
    <w:rsid w:val="00025444"/>
    <w:rsid w:val="00027288"/>
    <w:rsid w:val="00030AC3"/>
    <w:rsid w:val="00030D87"/>
    <w:rsid w:val="000322F6"/>
    <w:rsid w:val="0003327D"/>
    <w:rsid w:val="000359E0"/>
    <w:rsid w:val="000374EB"/>
    <w:rsid w:val="00041033"/>
    <w:rsid w:val="00041104"/>
    <w:rsid w:val="00041AD1"/>
    <w:rsid w:val="00041FC4"/>
    <w:rsid w:val="00044D48"/>
    <w:rsid w:val="00045B70"/>
    <w:rsid w:val="00045C40"/>
    <w:rsid w:val="00045FC2"/>
    <w:rsid w:val="00046FD8"/>
    <w:rsid w:val="000474FA"/>
    <w:rsid w:val="00052DB6"/>
    <w:rsid w:val="00053D28"/>
    <w:rsid w:val="00055063"/>
    <w:rsid w:val="000558D2"/>
    <w:rsid w:val="0006138B"/>
    <w:rsid w:val="00062F6E"/>
    <w:rsid w:val="00063084"/>
    <w:rsid w:val="00063DC7"/>
    <w:rsid w:val="000643CC"/>
    <w:rsid w:val="000646F1"/>
    <w:rsid w:val="0006520B"/>
    <w:rsid w:val="000656AB"/>
    <w:rsid w:val="000660BB"/>
    <w:rsid w:val="000676C1"/>
    <w:rsid w:val="000676D1"/>
    <w:rsid w:val="000701E3"/>
    <w:rsid w:val="0007133F"/>
    <w:rsid w:val="000716E2"/>
    <w:rsid w:val="00071A9D"/>
    <w:rsid w:val="00071CA6"/>
    <w:rsid w:val="000722D0"/>
    <w:rsid w:val="00073372"/>
    <w:rsid w:val="00073542"/>
    <w:rsid w:val="00073CAD"/>
    <w:rsid w:val="00076679"/>
    <w:rsid w:val="000768DB"/>
    <w:rsid w:val="0007729A"/>
    <w:rsid w:val="0008052D"/>
    <w:rsid w:val="00080610"/>
    <w:rsid w:val="00080785"/>
    <w:rsid w:val="000807C9"/>
    <w:rsid w:val="00080E95"/>
    <w:rsid w:val="00080E99"/>
    <w:rsid w:val="00082105"/>
    <w:rsid w:val="000850A7"/>
    <w:rsid w:val="000856BD"/>
    <w:rsid w:val="00085F69"/>
    <w:rsid w:val="0008631A"/>
    <w:rsid w:val="00087EF8"/>
    <w:rsid w:val="000906D0"/>
    <w:rsid w:val="000923BD"/>
    <w:rsid w:val="00092C02"/>
    <w:rsid w:val="00094EF7"/>
    <w:rsid w:val="000958DE"/>
    <w:rsid w:val="000961E2"/>
    <w:rsid w:val="00096D63"/>
    <w:rsid w:val="000973CA"/>
    <w:rsid w:val="000A0507"/>
    <w:rsid w:val="000A20EB"/>
    <w:rsid w:val="000A215F"/>
    <w:rsid w:val="000A3336"/>
    <w:rsid w:val="000A48BF"/>
    <w:rsid w:val="000A4B79"/>
    <w:rsid w:val="000A4EED"/>
    <w:rsid w:val="000A656E"/>
    <w:rsid w:val="000A7A3F"/>
    <w:rsid w:val="000A7A95"/>
    <w:rsid w:val="000B0015"/>
    <w:rsid w:val="000B074A"/>
    <w:rsid w:val="000B1475"/>
    <w:rsid w:val="000B1908"/>
    <w:rsid w:val="000B2B35"/>
    <w:rsid w:val="000B66D2"/>
    <w:rsid w:val="000B793A"/>
    <w:rsid w:val="000C0334"/>
    <w:rsid w:val="000C043F"/>
    <w:rsid w:val="000C1CF8"/>
    <w:rsid w:val="000C23A2"/>
    <w:rsid w:val="000C3590"/>
    <w:rsid w:val="000C3970"/>
    <w:rsid w:val="000C409D"/>
    <w:rsid w:val="000C51FC"/>
    <w:rsid w:val="000C5631"/>
    <w:rsid w:val="000C5A41"/>
    <w:rsid w:val="000C5B50"/>
    <w:rsid w:val="000C7E76"/>
    <w:rsid w:val="000D0609"/>
    <w:rsid w:val="000D1C7E"/>
    <w:rsid w:val="000D2185"/>
    <w:rsid w:val="000D2749"/>
    <w:rsid w:val="000D32B1"/>
    <w:rsid w:val="000D366C"/>
    <w:rsid w:val="000D38B4"/>
    <w:rsid w:val="000D566B"/>
    <w:rsid w:val="000D7A86"/>
    <w:rsid w:val="000E079A"/>
    <w:rsid w:val="000E11B3"/>
    <w:rsid w:val="000E1B98"/>
    <w:rsid w:val="000E3DB1"/>
    <w:rsid w:val="000E44E8"/>
    <w:rsid w:val="000E48CA"/>
    <w:rsid w:val="000E4DA8"/>
    <w:rsid w:val="000E5044"/>
    <w:rsid w:val="000E72BA"/>
    <w:rsid w:val="000E73D0"/>
    <w:rsid w:val="000F1021"/>
    <w:rsid w:val="000F13E9"/>
    <w:rsid w:val="000F1F5F"/>
    <w:rsid w:val="000F22FD"/>
    <w:rsid w:val="000F32BF"/>
    <w:rsid w:val="000F38B3"/>
    <w:rsid w:val="000F6085"/>
    <w:rsid w:val="000F7A23"/>
    <w:rsid w:val="00100DB3"/>
    <w:rsid w:val="00100F21"/>
    <w:rsid w:val="00100F4D"/>
    <w:rsid w:val="0010223B"/>
    <w:rsid w:val="00102589"/>
    <w:rsid w:val="00102904"/>
    <w:rsid w:val="00103119"/>
    <w:rsid w:val="001039B7"/>
    <w:rsid w:val="001045D5"/>
    <w:rsid w:val="001059A8"/>
    <w:rsid w:val="00105C18"/>
    <w:rsid w:val="00106BEB"/>
    <w:rsid w:val="001102A5"/>
    <w:rsid w:val="0011041E"/>
    <w:rsid w:val="00112642"/>
    <w:rsid w:val="0011352B"/>
    <w:rsid w:val="00113C25"/>
    <w:rsid w:val="00115910"/>
    <w:rsid w:val="001160B5"/>
    <w:rsid w:val="001163DB"/>
    <w:rsid w:val="001164AF"/>
    <w:rsid w:val="00116C85"/>
    <w:rsid w:val="00116E3C"/>
    <w:rsid w:val="00116FFD"/>
    <w:rsid w:val="001178D3"/>
    <w:rsid w:val="00120D16"/>
    <w:rsid w:val="00121F8E"/>
    <w:rsid w:val="0012236B"/>
    <w:rsid w:val="0012293A"/>
    <w:rsid w:val="001233C3"/>
    <w:rsid w:val="00123E68"/>
    <w:rsid w:val="0012451E"/>
    <w:rsid w:val="00124623"/>
    <w:rsid w:val="001247F6"/>
    <w:rsid w:val="00125202"/>
    <w:rsid w:val="0012752D"/>
    <w:rsid w:val="00130B73"/>
    <w:rsid w:val="00131C24"/>
    <w:rsid w:val="001335B6"/>
    <w:rsid w:val="00133DA8"/>
    <w:rsid w:val="0013414E"/>
    <w:rsid w:val="001349B5"/>
    <w:rsid w:val="001374E8"/>
    <w:rsid w:val="0014074E"/>
    <w:rsid w:val="001408C1"/>
    <w:rsid w:val="00140E49"/>
    <w:rsid w:val="00141828"/>
    <w:rsid w:val="00141A56"/>
    <w:rsid w:val="00141D32"/>
    <w:rsid w:val="00142AE9"/>
    <w:rsid w:val="00143C57"/>
    <w:rsid w:val="0014455D"/>
    <w:rsid w:val="00144BD9"/>
    <w:rsid w:val="00145C58"/>
    <w:rsid w:val="00146D67"/>
    <w:rsid w:val="00150959"/>
    <w:rsid w:val="001510BE"/>
    <w:rsid w:val="001511E4"/>
    <w:rsid w:val="00151710"/>
    <w:rsid w:val="00151763"/>
    <w:rsid w:val="0015377D"/>
    <w:rsid w:val="00154778"/>
    <w:rsid w:val="00154AD4"/>
    <w:rsid w:val="00156903"/>
    <w:rsid w:val="00163AF8"/>
    <w:rsid w:val="00163C60"/>
    <w:rsid w:val="0016666D"/>
    <w:rsid w:val="001677BC"/>
    <w:rsid w:val="00167D92"/>
    <w:rsid w:val="00170CB7"/>
    <w:rsid w:val="00170E1F"/>
    <w:rsid w:val="00171115"/>
    <w:rsid w:val="0017137C"/>
    <w:rsid w:val="0017163C"/>
    <w:rsid w:val="00177524"/>
    <w:rsid w:val="00180359"/>
    <w:rsid w:val="00180D08"/>
    <w:rsid w:val="00181B72"/>
    <w:rsid w:val="001824FB"/>
    <w:rsid w:val="00182F34"/>
    <w:rsid w:val="00187255"/>
    <w:rsid w:val="00187D61"/>
    <w:rsid w:val="001920F1"/>
    <w:rsid w:val="00192175"/>
    <w:rsid w:val="00195CFF"/>
    <w:rsid w:val="0019632F"/>
    <w:rsid w:val="001A0742"/>
    <w:rsid w:val="001A1DD6"/>
    <w:rsid w:val="001A258E"/>
    <w:rsid w:val="001A47CF"/>
    <w:rsid w:val="001B02FC"/>
    <w:rsid w:val="001B527E"/>
    <w:rsid w:val="001B73BE"/>
    <w:rsid w:val="001B7FB4"/>
    <w:rsid w:val="001C0913"/>
    <w:rsid w:val="001C1B30"/>
    <w:rsid w:val="001C2001"/>
    <w:rsid w:val="001C30CB"/>
    <w:rsid w:val="001C35B6"/>
    <w:rsid w:val="001C45FA"/>
    <w:rsid w:val="001C4E6F"/>
    <w:rsid w:val="001C5193"/>
    <w:rsid w:val="001C7349"/>
    <w:rsid w:val="001C740D"/>
    <w:rsid w:val="001C7C32"/>
    <w:rsid w:val="001C7CA1"/>
    <w:rsid w:val="001D27C3"/>
    <w:rsid w:val="001D4785"/>
    <w:rsid w:val="001D4DA1"/>
    <w:rsid w:val="001D5C32"/>
    <w:rsid w:val="001D6528"/>
    <w:rsid w:val="001D6770"/>
    <w:rsid w:val="001E26E7"/>
    <w:rsid w:val="001E39D9"/>
    <w:rsid w:val="001E523F"/>
    <w:rsid w:val="001E65E7"/>
    <w:rsid w:val="001F2AF0"/>
    <w:rsid w:val="001F3EA2"/>
    <w:rsid w:val="001F60EE"/>
    <w:rsid w:val="001F6112"/>
    <w:rsid w:val="002002EB"/>
    <w:rsid w:val="00201239"/>
    <w:rsid w:val="002043C7"/>
    <w:rsid w:val="00204F22"/>
    <w:rsid w:val="002062EC"/>
    <w:rsid w:val="00207763"/>
    <w:rsid w:val="002101FD"/>
    <w:rsid w:val="00210E71"/>
    <w:rsid w:val="002112EB"/>
    <w:rsid w:val="00213810"/>
    <w:rsid w:val="00213880"/>
    <w:rsid w:val="00214F27"/>
    <w:rsid w:val="00216FAF"/>
    <w:rsid w:val="002170AF"/>
    <w:rsid w:val="002201D9"/>
    <w:rsid w:val="002202AB"/>
    <w:rsid w:val="002205E2"/>
    <w:rsid w:val="002220CA"/>
    <w:rsid w:val="002230A9"/>
    <w:rsid w:val="00224CA2"/>
    <w:rsid w:val="00227B5F"/>
    <w:rsid w:val="00231ADC"/>
    <w:rsid w:val="002325FE"/>
    <w:rsid w:val="00232BBA"/>
    <w:rsid w:val="00234631"/>
    <w:rsid w:val="002351EE"/>
    <w:rsid w:val="00237119"/>
    <w:rsid w:val="002375FE"/>
    <w:rsid w:val="00240E96"/>
    <w:rsid w:val="0024135A"/>
    <w:rsid w:val="00242475"/>
    <w:rsid w:val="00242ED8"/>
    <w:rsid w:val="00244283"/>
    <w:rsid w:val="00244C32"/>
    <w:rsid w:val="0024565F"/>
    <w:rsid w:val="00246054"/>
    <w:rsid w:val="00246080"/>
    <w:rsid w:val="00246D28"/>
    <w:rsid w:val="00250512"/>
    <w:rsid w:val="00250C79"/>
    <w:rsid w:val="00251273"/>
    <w:rsid w:val="00252285"/>
    <w:rsid w:val="00252C17"/>
    <w:rsid w:val="002531EA"/>
    <w:rsid w:val="00256DA7"/>
    <w:rsid w:val="002571EA"/>
    <w:rsid w:val="0025772D"/>
    <w:rsid w:val="002614BE"/>
    <w:rsid w:val="00263EB8"/>
    <w:rsid w:val="00266516"/>
    <w:rsid w:val="0027253A"/>
    <w:rsid w:val="0027328D"/>
    <w:rsid w:val="00273657"/>
    <w:rsid w:val="00273CB2"/>
    <w:rsid w:val="002745A5"/>
    <w:rsid w:val="00274765"/>
    <w:rsid w:val="00276667"/>
    <w:rsid w:val="00276D7F"/>
    <w:rsid w:val="00277480"/>
    <w:rsid w:val="002824C3"/>
    <w:rsid w:val="00282781"/>
    <w:rsid w:val="00283422"/>
    <w:rsid w:val="002840F4"/>
    <w:rsid w:val="002845BF"/>
    <w:rsid w:val="00284B96"/>
    <w:rsid w:val="00285D4E"/>
    <w:rsid w:val="00285DE8"/>
    <w:rsid w:val="00286B2B"/>
    <w:rsid w:val="00286D4A"/>
    <w:rsid w:val="002877E3"/>
    <w:rsid w:val="00287A42"/>
    <w:rsid w:val="00287BBA"/>
    <w:rsid w:val="00291E9F"/>
    <w:rsid w:val="002927A7"/>
    <w:rsid w:val="00292C62"/>
    <w:rsid w:val="00293345"/>
    <w:rsid w:val="002945B8"/>
    <w:rsid w:val="0029471C"/>
    <w:rsid w:val="0029475C"/>
    <w:rsid w:val="00297FF0"/>
    <w:rsid w:val="002A03FB"/>
    <w:rsid w:val="002A21D5"/>
    <w:rsid w:val="002A3D37"/>
    <w:rsid w:val="002A4DDA"/>
    <w:rsid w:val="002A65E2"/>
    <w:rsid w:val="002A77F7"/>
    <w:rsid w:val="002B189E"/>
    <w:rsid w:val="002B27DC"/>
    <w:rsid w:val="002B2C73"/>
    <w:rsid w:val="002B47DD"/>
    <w:rsid w:val="002B48A1"/>
    <w:rsid w:val="002B4A3F"/>
    <w:rsid w:val="002B533A"/>
    <w:rsid w:val="002B591C"/>
    <w:rsid w:val="002B5B88"/>
    <w:rsid w:val="002B6447"/>
    <w:rsid w:val="002C081A"/>
    <w:rsid w:val="002C2233"/>
    <w:rsid w:val="002C3728"/>
    <w:rsid w:val="002C3B7B"/>
    <w:rsid w:val="002C5A6F"/>
    <w:rsid w:val="002C6B18"/>
    <w:rsid w:val="002D0CD2"/>
    <w:rsid w:val="002D1EFF"/>
    <w:rsid w:val="002D225E"/>
    <w:rsid w:val="002D2851"/>
    <w:rsid w:val="002D2ADC"/>
    <w:rsid w:val="002D33AB"/>
    <w:rsid w:val="002D5686"/>
    <w:rsid w:val="002D5BEF"/>
    <w:rsid w:val="002D6211"/>
    <w:rsid w:val="002D62DB"/>
    <w:rsid w:val="002D7715"/>
    <w:rsid w:val="002D7A69"/>
    <w:rsid w:val="002D7B3F"/>
    <w:rsid w:val="002E0CAE"/>
    <w:rsid w:val="002E1153"/>
    <w:rsid w:val="002E19CF"/>
    <w:rsid w:val="002E3BAE"/>
    <w:rsid w:val="002E3BCC"/>
    <w:rsid w:val="002E46A2"/>
    <w:rsid w:val="002E5354"/>
    <w:rsid w:val="002E6CAE"/>
    <w:rsid w:val="002E6CFF"/>
    <w:rsid w:val="002E78CD"/>
    <w:rsid w:val="002E7C37"/>
    <w:rsid w:val="002F008F"/>
    <w:rsid w:val="002F0986"/>
    <w:rsid w:val="002F1A5D"/>
    <w:rsid w:val="002F1F75"/>
    <w:rsid w:val="002F26E6"/>
    <w:rsid w:val="002F3D8B"/>
    <w:rsid w:val="002F6E43"/>
    <w:rsid w:val="002F78CE"/>
    <w:rsid w:val="003003B9"/>
    <w:rsid w:val="00300AF1"/>
    <w:rsid w:val="0030194B"/>
    <w:rsid w:val="00303414"/>
    <w:rsid w:val="00303704"/>
    <w:rsid w:val="00303BEA"/>
    <w:rsid w:val="00303E42"/>
    <w:rsid w:val="00306559"/>
    <w:rsid w:val="003076B5"/>
    <w:rsid w:val="00307DE4"/>
    <w:rsid w:val="00311158"/>
    <w:rsid w:val="003143F0"/>
    <w:rsid w:val="003153A6"/>
    <w:rsid w:val="0031643A"/>
    <w:rsid w:val="00316CB3"/>
    <w:rsid w:val="00320FE5"/>
    <w:rsid w:val="003212DF"/>
    <w:rsid w:val="00321C2D"/>
    <w:rsid w:val="00322243"/>
    <w:rsid w:val="00322715"/>
    <w:rsid w:val="00323AB9"/>
    <w:rsid w:val="00323C9A"/>
    <w:rsid w:val="003300C3"/>
    <w:rsid w:val="00330458"/>
    <w:rsid w:val="00331A1F"/>
    <w:rsid w:val="00333726"/>
    <w:rsid w:val="00335473"/>
    <w:rsid w:val="00337809"/>
    <w:rsid w:val="003404D8"/>
    <w:rsid w:val="00340C7C"/>
    <w:rsid w:val="00340F69"/>
    <w:rsid w:val="003411FD"/>
    <w:rsid w:val="00341715"/>
    <w:rsid w:val="00343926"/>
    <w:rsid w:val="003449EF"/>
    <w:rsid w:val="00345677"/>
    <w:rsid w:val="003457AF"/>
    <w:rsid w:val="003478A6"/>
    <w:rsid w:val="00347D97"/>
    <w:rsid w:val="00350484"/>
    <w:rsid w:val="003521D2"/>
    <w:rsid w:val="0035324C"/>
    <w:rsid w:val="00354BA6"/>
    <w:rsid w:val="00354D56"/>
    <w:rsid w:val="00355B55"/>
    <w:rsid w:val="00357B3D"/>
    <w:rsid w:val="003605EA"/>
    <w:rsid w:val="0036126F"/>
    <w:rsid w:val="003614B5"/>
    <w:rsid w:val="00361CDC"/>
    <w:rsid w:val="00362E73"/>
    <w:rsid w:val="00363558"/>
    <w:rsid w:val="00365C92"/>
    <w:rsid w:val="0036649B"/>
    <w:rsid w:val="003737CF"/>
    <w:rsid w:val="00373E28"/>
    <w:rsid w:val="00373E54"/>
    <w:rsid w:val="00376096"/>
    <w:rsid w:val="00377F01"/>
    <w:rsid w:val="00377F4E"/>
    <w:rsid w:val="0038066A"/>
    <w:rsid w:val="00380FD3"/>
    <w:rsid w:val="003818BD"/>
    <w:rsid w:val="00383227"/>
    <w:rsid w:val="00386BD3"/>
    <w:rsid w:val="00387680"/>
    <w:rsid w:val="00387A8B"/>
    <w:rsid w:val="0039290E"/>
    <w:rsid w:val="00392B5A"/>
    <w:rsid w:val="00392E9C"/>
    <w:rsid w:val="00392F5A"/>
    <w:rsid w:val="0039529C"/>
    <w:rsid w:val="00395997"/>
    <w:rsid w:val="00395A9C"/>
    <w:rsid w:val="003964B7"/>
    <w:rsid w:val="0039682A"/>
    <w:rsid w:val="003A2395"/>
    <w:rsid w:val="003A28E1"/>
    <w:rsid w:val="003A5555"/>
    <w:rsid w:val="003A77B4"/>
    <w:rsid w:val="003B0FD2"/>
    <w:rsid w:val="003B129E"/>
    <w:rsid w:val="003B1E2F"/>
    <w:rsid w:val="003B3048"/>
    <w:rsid w:val="003B44EB"/>
    <w:rsid w:val="003B68B0"/>
    <w:rsid w:val="003B72CA"/>
    <w:rsid w:val="003B7942"/>
    <w:rsid w:val="003B7BA4"/>
    <w:rsid w:val="003B7E25"/>
    <w:rsid w:val="003C02A2"/>
    <w:rsid w:val="003C1DD9"/>
    <w:rsid w:val="003C26FF"/>
    <w:rsid w:val="003C2D52"/>
    <w:rsid w:val="003C2EDD"/>
    <w:rsid w:val="003C4E09"/>
    <w:rsid w:val="003C5310"/>
    <w:rsid w:val="003C646B"/>
    <w:rsid w:val="003C6A91"/>
    <w:rsid w:val="003C6C4E"/>
    <w:rsid w:val="003C702F"/>
    <w:rsid w:val="003D06B5"/>
    <w:rsid w:val="003D08BE"/>
    <w:rsid w:val="003D1E3F"/>
    <w:rsid w:val="003D1F91"/>
    <w:rsid w:val="003D2D97"/>
    <w:rsid w:val="003D3275"/>
    <w:rsid w:val="003D43D4"/>
    <w:rsid w:val="003D4954"/>
    <w:rsid w:val="003D6398"/>
    <w:rsid w:val="003D6612"/>
    <w:rsid w:val="003D74B5"/>
    <w:rsid w:val="003D7EF2"/>
    <w:rsid w:val="003E0134"/>
    <w:rsid w:val="003E1E9A"/>
    <w:rsid w:val="003E2892"/>
    <w:rsid w:val="003E3B16"/>
    <w:rsid w:val="003E6B8E"/>
    <w:rsid w:val="003E73EA"/>
    <w:rsid w:val="003E74DD"/>
    <w:rsid w:val="003E7A2E"/>
    <w:rsid w:val="003E7A44"/>
    <w:rsid w:val="003F01DC"/>
    <w:rsid w:val="003F1A78"/>
    <w:rsid w:val="003F209E"/>
    <w:rsid w:val="003F3117"/>
    <w:rsid w:val="003F3CF7"/>
    <w:rsid w:val="003F44E0"/>
    <w:rsid w:val="003F4ACA"/>
    <w:rsid w:val="003F5E7C"/>
    <w:rsid w:val="003F6158"/>
    <w:rsid w:val="003F6603"/>
    <w:rsid w:val="00401AD0"/>
    <w:rsid w:val="004039F7"/>
    <w:rsid w:val="00404044"/>
    <w:rsid w:val="00404417"/>
    <w:rsid w:val="00406415"/>
    <w:rsid w:val="00406692"/>
    <w:rsid w:val="00406A97"/>
    <w:rsid w:val="00406C71"/>
    <w:rsid w:val="004074C9"/>
    <w:rsid w:val="00407830"/>
    <w:rsid w:val="004119A7"/>
    <w:rsid w:val="00412260"/>
    <w:rsid w:val="00412F93"/>
    <w:rsid w:val="00413F16"/>
    <w:rsid w:val="00414980"/>
    <w:rsid w:val="00414B7D"/>
    <w:rsid w:val="00415796"/>
    <w:rsid w:val="00416A1D"/>
    <w:rsid w:val="004203AF"/>
    <w:rsid w:val="00420BA7"/>
    <w:rsid w:val="00422771"/>
    <w:rsid w:val="00424060"/>
    <w:rsid w:val="004248B3"/>
    <w:rsid w:val="004269C1"/>
    <w:rsid w:val="00430060"/>
    <w:rsid w:val="00430361"/>
    <w:rsid w:val="00431867"/>
    <w:rsid w:val="00431DC3"/>
    <w:rsid w:val="004327F0"/>
    <w:rsid w:val="00434D2D"/>
    <w:rsid w:val="00434E0F"/>
    <w:rsid w:val="00435560"/>
    <w:rsid w:val="0043615C"/>
    <w:rsid w:val="00440827"/>
    <w:rsid w:val="00444105"/>
    <w:rsid w:val="004441A5"/>
    <w:rsid w:val="00444307"/>
    <w:rsid w:val="00444694"/>
    <w:rsid w:val="00444F3F"/>
    <w:rsid w:val="004456E9"/>
    <w:rsid w:val="0044595B"/>
    <w:rsid w:val="00445B7B"/>
    <w:rsid w:val="00446352"/>
    <w:rsid w:val="00446569"/>
    <w:rsid w:val="00447685"/>
    <w:rsid w:val="0045131A"/>
    <w:rsid w:val="0045187F"/>
    <w:rsid w:val="004529A2"/>
    <w:rsid w:val="00452D71"/>
    <w:rsid w:val="0045471D"/>
    <w:rsid w:val="00455667"/>
    <w:rsid w:val="00455B64"/>
    <w:rsid w:val="0045796F"/>
    <w:rsid w:val="00460160"/>
    <w:rsid w:val="00462BFC"/>
    <w:rsid w:val="004664AA"/>
    <w:rsid w:val="004664CC"/>
    <w:rsid w:val="004666AF"/>
    <w:rsid w:val="00466CA5"/>
    <w:rsid w:val="00467C91"/>
    <w:rsid w:val="00472BE0"/>
    <w:rsid w:val="00472C9B"/>
    <w:rsid w:val="00472EC1"/>
    <w:rsid w:val="004742AE"/>
    <w:rsid w:val="00474B1D"/>
    <w:rsid w:val="00475EDF"/>
    <w:rsid w:val="00476944"/>
    <w:rsid w:val="00476EE1"/>
    <w:rsid w:val="00477D4D"/>
    <w:rsid w:val="004815C2"/>
    <w:rsid w:val="00484A00"/>
    <w:rsid w:val="00485213"/>
    <w:rsid w:val="00487493"/>
    <w:rsid w:val="00492156"/>
    <w:rsid w:val="004929E4"/>
    <w:rsid w:val="0049470A"/>
    <w:rsid w:val="00495194"/>
    <w:rsid w:val="00496040"/>
    <w:rsid w:val="00496134"/>
    <w:rsid w:val="00497682"/>
    <w:rsid w:val="004A09D4"/>
    <w:rsid w:val="004A1C0D"/>
    <w:rsid w:val="004A21C2"/>
    <w:rsid w:val="004A22F3"/>
    <w:rsid w:val="004A29C3"/>
    <w:rsid w:val="004A2D64"/>
    <w:rsid w:val="004A5FC7"/>
    <w:rsid w:val="004A7D32"/>
    <w:rsid w:val="004B16EE"/>
    <w:rsid w:val="004B2CB0"/>
    <w:rsid w:val="004B48D3"/>
    <w:rsid w:val="004B5102"/>
    <w:rsid w:val="004B79C1"/>
    <w:rsid w:val="004C034D"/>
    <w:rsid w:val="004C132B"/>
    <w:rsid w:val="004C18F7"/>
    <w:rsid w:val="004C2A61"/>
    <w:rsid w:val="004C2E79"/>
    <w:rsid w:val="004C3D70"/>
    <w:rsid w:val="004C4723"/>
    <w:rsid w:val="004C4EAD"/>
    <w:rsid w:val="004C4FC1"/>
    <w:rsid w:val="004C5442"/>
    <w:rsid w:val="004C5746"/>
    <w:rsid w:val="004C7B35"/>
    <w:rsid w:val="004D4E6D"/>
    <w:rsid w:val="004D68E4"/>
    <w:rsid w:val="004E36C0"/>
    <w:rsid w:val="004E4301"/>
    <w:rsid w:val="004E5655"/>
    <w:rsid w:val="004E5D7E"/>
    <w:rsid w:val="004E64A8"/>
    <w:rsid w:val="004E7BC9"/>
    <w:rsid w:val="004F0D6C"/>
    <w:rsid w:val="004F185A"/>
    <w:rsid w:val="004F3918"/>
    <w:rsid w:val="004F4677"/>
    <w:rsid w:val="004F4A34"/>
    <w:rsid w:val="004F572E"/>
    <w:rsid w:val="004F5814"/>
    <w:rsid w:val="00500814"/>
    <w:rsid w:val="00500AD9"/>
    <w:rsid w:val="00500D0C"/>
    <w:rsid w:val="00503B0C"/>
    <w:rsid w:val="00503F18"/>
    <w:rsid w:val="00505734"/>
    <w:rsid w:val="00505C22"/>
    <w:rsid w:val="00506AE2"/>
    <w:rsid w:val="00506ECE"/>
    <w:rsid w:val="005076DD"/>
    <w:rsid w:val="0051038F"/>
    <w:rsid w:val="00512C63"/>
    <w:rsid w:val="005139A5"/>
    <w:rsid w:val="00513A22"/>
    <w:rsid w:val="00514C4D"/>
    <w:rsid w:val="00515E27"/>
    <w:rsid w:val="00516149"/>
    <w:rsid w:val="00517B49"/>
    <w:rsid w:val="00517D02"/>
    <w:rsid w:val="0052041A"/>
    <w:rsid w:val="00520D07"/>
    <w:rsid w:val="00522977"/>
    <w:rsid w:val="00525DDF"/>
    <w:rsid w:val="00527A34"/>
    <w:rsid w:val="00527C1E"/>
    <w:rsid w:val="00530EDF"/>
    <w:rsid w:val="0053240A"/>
    <w:rsid w:val="005334A3"/>
    <w:rsid w:val="00533B84"/>
    <w:rsid w:val="00533B9B"/>
    <w:rsid w:val="00534589"/>
    <w:rsid w:val="00535208"/>
    <w:rsid w:val="00536871"/>
    <w:rsid w:val="005368D4"/>
    <w:rsid w:val="00537E1F"/>
    <w:rsid w:val="00542564"/>
    <w:rsid w:val="005436A1"/>
    <w:rsid w:val="005438FE"/>
    <w:rsid w:val="00544CF1"/>
    <w:rsid w:val="00545936"/>
    <w:rsid w:val="00545FDA"/>
    <w:rsid w:val="005463DF"/>
    <w:rsid w:val="005470A6"/>
    <w:rsid w:val="00547A4E"/>
    <w:rsid w:val="00547A8B"/>
    <w:rsid w:val="00550D76"/>
    <w:rsid w:val="005513F4"/>
    <w:rsid w:val="00552D3B"/>
    <w:rsid w:val="00553D63"/>
    <w:rsid w:val="005546D2"/>
    <w:rsid w:val="00554A49"/>
    <w:rsid w:val="0055586A"/>
    <w:rsid w:val="0055661C"/>
    <w:rsid w:val="005568F7"/>
    <w:rsid w:val="00557456"/>
    <w:rsid w:val="005604A6"/>
    <w:rsid w:val="00560F65"/>
    <w:rsid w:val="0056149E"/>
    <w:rsid w:val="00561718"/>
    <w:rsid w:val="00562092"/>
    <w:rsid w:val="005625D5"/>
    <w:rsid w:val="00564377"/>
    <w:rsid w:val="005647F2"/>
    <w:rsid w:val="005670BC"/>
    <w:rsid w:val="00567EB1"/>
    <w:rsid w:val="00573F1D"/>
    <w:rsid w:val="00574B38"/>
    <w:rsid w:val="00575B2B"/>
    <w:rsid w:val="0058002D"/>
    <w:rsid w:val="0058179E"/>
    <w:rsid w:val="00582547"/>
    <w:rsid w:val="00583893"/>
    <w:rsid w:val="00583DAA"/>
    <w:rsid w:val="005846CA"/>
    <w:rsid w:val="00585EFC"/>
    <w:rsid w:val="0058619F"/>
    <w:rsid w:val="005861D4"/>
    <w:rsid w:val="005900BD"/>
    <w:rsid w:val="005915C8"/>
    <w:rsid w:val="005918B6"/>
    <w:rsid w:val="00592A47"/>
    <w:rsid w:val="005936FB"/>
    <w:rsid w:val="00593FC7"/>
    <w:rsid w:val="00594366"/>
    <w:rsid w:val="005947AA"/>
    <w:rsid w:val="00594E06"/>
    <w:rsid w:val="00595393"/>
    <w:rsid w:val="005957BC"/>
    <w:rsid w:val="005A241E"/>
    <w:rsid w:val="005A4F7B"/>
    <w:rsid w:val="005A5B9B"/>
    <w:rsid w:val="005A63AB"/>
    <w:rsid w:val="005A6854"/>
    <w:rsid w:val="005A6B51"/>
    <w:rsid w:val="005A7633"/>
    <w:rsid w:val="005A7708"/>
    <w:rsid w:val="005B026C"/>
    <w:rsid w:val="005B1206"/>
    <w:rsid w:val="005B492A"/>
    <w:rsid w:val="005B4F30"/>
    <w:rsid w:val="005B5DCB"/>
    <w:rsid w:val="005B7A1E"/>
    <w:rsid w:val="005C23AC"/>
    <w:rsid w:val="005C4414"/>
    <w:rsid w:val="005C542D"/>
    <w:rsid w:val="005C5675"/>
    <w:rsid w:val="005C59C7"/>
    <w:rsid w:val="005C6288"/>
    <w:rsid w:val="005C679A"/>
    <w:rsid w:val="005D0C7B"/>
    <w:rsid w:val="005D1603"/>
    <w:rsid w:val="005D1A38"/>
    <w:rsid w:val="005D21AA"/>
    <w:rsid w:val="005D28BF"/>
    <w:rsid w:val="005D2DBB"/>
    <w:rsid w:val="005D3FE9"/>
    <w:rsid w:val="005D4BAB"/>
    <w:rsid w:val="005D5BB2"/>
    <w:rsid w:val="005D72E4"/>
    <w:rsid w:val="005D7847"/>
    <w:rsid w:val="005D7A5D"/>
    <w:rsid w:val="005E13BF"/>
    <w:rsid w:val="005E173A"/>
    <w:rsid w:val="005E1894"/>
    <w:rsid w:val="005E4916"/>
    <w:rsid w:val="005E49CF"/>
    <w:rsid w:val="005E4DCF"/>
    <w:rsid w:val="005E4EDD"/>
    <w:rsid w:val="005E5213"/>
    <w:rsid w:val="005E543D"/>
    <w:rsid w:val="005E6CA3"/>
    <w:rsid w:val="005E7735"/>
    <w:rsid w:val="005E7EEF"/>
    <w:rsid w:val="005F0C84"/>
    <w:rsid w:val="005F0EA5"/>
    <w:rsid w:val="005F1F28"/>
    <w:rsid w:val="005F2E14"/>
    <w:rsid w:val="005F364D"/>
    <w:rsid w:val="005F3FBD"/>
    <w:rsid w:val="005F442F"/>
    <w:rsid w:val="005F546F"/>
    <w:rsid w:val="005F63B7"/>
    <w:rsid w:val="005F7CD8"/>
    <w:rsid w:val="006021FF"/>
    <w:rsid w:val="00602377"/>
    <w:rsid w:val="00602B85"/>
    <w:rsid w:val="00602BA3"/>
    <w:rsid w:val="00603A64"/>
    <w:rsid w:val="00603C65"/>
    <w:rsid w:val="006046B8"/>
    <w:rsid w:val="00605AE6"/>
    <w:rsid w:val="0060716F"/>
    <w:rsid w:val="00607BC2"/>
    <w:rsid w:val="0061081D"/>
    <w:rsid w:val="00611347"/>
    <w:rsid w:val="00611686"/>
    <w:rsid w:val="006122D8"/>
    <w:rsid w:val="006134F0"/>
    <w:rsid w:val="00614777"/>
    <w:rsid w:val="00614DC8"/>
    <w:rsid w:val="00614E51"/>
    <w:rsid w:val="00617654"/>
    <w:rsid w:val="0062201B"/>
    <w:rsid w:val="00623AC4"/>
    <w:rsid w:val="00624D0C"/>
    <w:rsid w:val="00624E6F"/>
    <w:rsid w:val="006308EB"/>
    <w:rsid w:val="006313DF"/>
    <w:rsid w:val="00631E0F"/>
    <w:rsid w:val="00632583"/>
    <w:rsid w:val="00633B72"/>
    <w:rsid w:val="0063531F"/>
    <w:rsid w:val="00635543"/>
    <w:rsid w:val="00636952"/>
    <w:rsid w:val="006402B2"/>
    <w:rsid w:val="00640565"/>
    <w:rsid w:val="00642E57"/>
    <w:rsid w:val="00643621"/>
    <w:rsid w:val="006437DF"/>
    <w:rsid w:val="00644862"/>
    <w:rsid w:val="0064513E"/>
    <w:rsid w:val="00647BDB"/>
    <w:rsid w:val="00650973"/>
    <w:rsid w:val="00652263"/>
    <w:rsid w:val="00654562"/>
    <w:rsid w:val="0065793C"/>
    <w:rsid w:val="006606C3"/>
    <w:rsid w:val="00660F99"/>
    <w:rsid w:val="006626CF"/>
    <w:rsid w:val="00662A95"/>
    <w:rsid w:val="00662D93"/>
    <w:rsid w:val="0066410A"/>
    <w:rsid w:val="0066514A"/>
    <w:rsid w:val="006658F8"/>
    <w:rsid w:val="00665F9B"/>
    <w:rsid w:val="00667426"/>
    <w:rsid w:val="00667B10"/>
    <w:rsid w:val="00672108"/>
    <w:rsid w:val="006752E3"/>
    <w:rsid w:val="00677731"/>
    <w:rsid w:val="00677795"/>
    <w:rsid w:val="00681612"/>
    <w:rsid w:val="006819B6"/>
    <w:rsid w:val="006823C1"/>
    <w:rsid w:val="00683C07"/>
    <w:rsid w:val="00686D51"/>
    <w:rsid w:val="0069115B"/>
    <w:rsid w:val="00691F75"/>
    <w:rsid w:val="00692092"/>
    <w:rsid w:val="0069279F"/>
    <w:rsid w:val="00692D1B"/>
    <w:rsid w:val="0069506F"/>
    <w:rsid w:val="006A0101"/>
    <w:rsid w:val="006A217C"/>
    <w:rsid w:val="006A2F9D"/>
    <w:rsid w:val="006A308C"/>
    <w:rsid w:val="006A3FFE"/>
    <w:rsid w:val="006A4A16"/>
    <w:rsid w:val="006A56F2"/>
    <w:rsid w:val="006A5D6B"/>
    <w:rsid w:val="006A5F8E"/>
    <w:rsid w:val="006B0A06"/>
    <w:rsid w:val="006B0C8F"/>
    <w:rsid w:val="006B12EA"/>
    <w:rsid w:val="006B1E7D"/>
    <w:rsid w:val="006B4024"/>
    <w:rsid w:val="006B44C1"/>
    <w:rsid w:val="006B5066"/>
    <w:rsid w:val="006B53D1"/>
    <w:rsid w:val="006B6A2E"/>
    <w:rsid w:val="006B7F07"/>
    <w:rsid w:val="006C1402"/>
    <w:rsid w:val="006C152B"/>
    <w:rsid w:val="006C174F"/>
    <w:rsid w:val="006C2E87"/>
    <w:rsid w:val="006C33A1"/>
    <w:rsid w:val="006C4626"/>
    <w:rsid w:val="006C5595"/>
    <w:rsid w:val="006C668B"/>
    <w:rsid w:val="006C6D2B"/>
    <w:rsid w:val="006D01AA"/>
    <w:rsid w:val="006D39C6"/>
    <w:rsid w:val="006D3B77"/>
    <w:rsid w:val="006D5459"/>
    <w:rsid w:val="006D67E7"/>
    <w:rsid w:val="006D76A1"/>
    <w:rsid w:val="006E050A"/>
    <w:rsid w:val="006E4CC5"/>
    <w:rsid w:val="006E4DC7"/>
    <w:rsid w:val="006E664B"/>
    <w:rsid w:val="006F0EA4"/>
    <w:rsid w:val="006F1D72"/>
    <w:rsid w:val="006F3E1F"/>
    <w:rsid w:val="006F4CA7"/>
    <w:rsid w:val="006F6749"/>
    <w:rsid w:val="006F683D"/>
    <w:rsid w:val="00702E2B"/>
    <w:rsid w:val="00703243"/>
    <w:rsid w:val="007058B6"/>
    <w:rsid w:val="00706412"/>
    <w:rsid w:val="00706697"/>
    <w:rsid w:val="00707672"/>
    <w:rsid w:val="007114CE"/>
    <w:rsid w:val="00711B9E"/>
    <w:rsid w:val="0071210C"/>
    <w:rsid w:val="00712597"/>
    <w:rsid w:val="00712737"/>
    <w:rsid w:val="0071472B"/>
    <w:rsid w:val="00714F71"/>
    <w:rsid w:val="00716DA5"/>
    <w:rsid w:val="00717852"/>
    <w:rsid w:val="00720074"/>
    <w:rsid w:val="007210FC"/>
    <w:rsid w:val="0072233B"/>
    <w:rsid w:val="00722358"/>
    <w:rsid w:val="00722494"/>
    <w:rsid w:val="00722C4A"/>
    <w:rsid w:val="007232FF"/>
    <w:rsid w:val="00724391"/>
    <w:rsid w:val="0072439C"/>
    <w:rsid w:val="007253C5"/>
    <w:rsid w:val="00726BC3"/>
    <w:rsid w:val="00726E43"/>
    <w:rsid w:val="0072728E"/>
    <w:rsid w:val="00727B75"/>
    <w:rsid w:val="00730A0C"/>
    <w:rsid w:val="00731377"/>
    <w:rsid w:val="00732677"/>
    <w:rsid w:val="007327C2"/>
    <w:rsid w:val="00733471"/>
    <w:rsid w:val="0073447D"/>
    <w:rsid w:val="00735B62"/>
    <w:rsid w:val="00737B5A"/>
    <w:rsid w:val="0074204F"/>
    <w:rsid w:val="00742287"/>
    <w:rsid w:val="007431A4"/>
    <w:rsid w:val="007433D9"/>
    <w:rsid w:val="007441D5"/>
    <w:rsid w:val="00744362"/>
    <w:rsid w:val="007452BE"/>
    <w:rsid w:val="007461DE"/>
    <w:rsid w:val="00746931"/>
    <w:rsid w:val="0074709C"/>
    <w:rsid w:val="007473F7"/>
    <w:rsid w:val="00747F64"/>
    <w:rsid w:val="00750823"/>
    <w:rsid w:val="00750BDB"/>
    <w:rsid w:val="00751187"/>
    <w:rsid w:val="00751A0B"/>
    <w:rsid w:val="0075228B"/>
    <w:rsid w:val="00752C73"/>
    <w:rsid w:val="007530EA"/>
    <w:rsid w:val="007558FA"/>
    <w:rsid w:val="00755907"/>
    <w:rsid w:val="00757CE3"/>
    <w:rsid w:val="0076284E"/>
    <w:rsid w:val="0076351F"/>
    <w:rsid w:val="00764B53"/>
    <w:rsid w:val="00764BD8"/>
    <w:rsid w:val="00765BFB"/>
    <w:rsid w:val="00765C1E"/>
    <w:rsid w:val="00765F9A"/>
    <w:rsid w:val="007703EB"/>
    <w:rsid w:val="00770B46"/>
    <w:rsid w:val="00771611"/>
    <w:rsid w:val="007723CA"/>
    <w:rsid w:val="00774377"/>
    <w:rsid w:val="00776B3D"/>
    <w:rsid w:val="00777FE5"/>
    <w:rsid w:val="007800EF"/>
    <w:rsid w:val="0078078D"/>
    <w:rsid w:val="00780BE4"/>
    <w:rsid w:val="00781F80"/>
    <w:rsid w:val="00785A7C"/>
    <w:rsid w:val="007862FD"/>
    <w:rsid w:val="00787D51"/>
    <w:rsid w:val="00791BB8"/>
    <w:rsid w:val="00791F57"/>
    <w:rsid w:val="00792C3D"/>
    <w:rsid w:val="0079443F"/>
    <w:rsid w:val="007960D1"/>
    <w:rsid w:val="0079721B"/>
    <w:rsid w:val="00797F33"/>
    <w:rsid w:val="007A1633"/>
    <w:rsid w:val="007A3614"/>
    <w:rsid w:val="007A3BF3"/>
    <w:rsid w:val="007A4933"/>
    <w:rsid w:val="007A55B7"/>
    <w:rsid w:val="007A5F62"/>
    <w:rsid w:val="007A6CDC"/>
    <w:rsid w:val="007A7B8E"/>
    <w:rsid w:val="007B02A4"/>
    <w:rsid w:val="007B02A9"/>
    <w:rsid w:val="007B14BE"/>
    <w:rsid w:val="007B371B"/>
    <w:rsid w:val="007B3E03"/>
    <w:rsid w:val="007B5C42"/>
    <w:rsid w:val="007B69FB"/>
    <w:rsid w:val="007B7D23"/>
    <w:rsid w:val="007C0A52"/>
    <w:rsid w:val="007C0E9B"/>
    <w:rsid w:val="007C1090"/>
    <w:rsid w:val="007C271F"/>
    <w:rsid w:val="007C2C5F"/>
    <w:rsid w:val="007C63EA"/>
    <w:rsid w:val="007C7AD6"/>
    <w:rsid w:val="007D0E53"/>
    <w:rsid w:val="007D11FC"/>
    <w:rsid w:val="007D14ED"/>
    <w:rsid w:val="007D339B"/>
    <w:rsid w:val="007D5659"/>
    <w:rsid w:val="007D5F0A"/>
    <w:rsid w:val="007D7454"/>
    <w:rsid w:val="007D778E"/>
    <w:rsid w:val="007E0C02"/>
    <w:rsid w:val="007E0E30"/>
    <w:rsid w:val="007E15B2"/>
    <w:rsid w:val="007E1A0D"/>
    <w:rsid w:val="007E2DD7"/>
    <w:rsid w:val="007E3024"/>
    <w:rsid w:val="007E39B9"/>
    <w:rsid w:val="007E3F8E"/>
    <w:rsid w:val="007E42C4"/>
    <w:rsid w:val="007E48C3"/>
    <w:rsid w:val="007E6453"/>
    <w:rsid w:val="007E6A95"/>
    <w:rsid w:val="007E7C40"/>
    <w:rsid w:val="007F1166"/>
    <w:rsid w:val="007F18A3"/>
    <w:rsid w:val="007F35EB"/>
    <w:rsid w:val="007F4ED6"/>
    <w:rsid w:val="007F555D"/>
    <w:rsid w:val="00801F95"/>
    <w:rsid w:val="00802061"/>
    <w:rsid w:val="008022B5"/>
    <w:rsid w:val="00805000"/>
    <w:rsid w:val="00806531"/>
    <w:rsid w:val="00806BC1"/>
    <w:rsid w:val="00806C50"/>
    <w:rsid w:val="008071A0"/>
    <w:rsid w:val="008103A1"/>
    <w:rsid w:val="008104CF"/>
    <w:rsid w:val="008105EC"/>
    <w:rsid w:val="0081093C"/>
    <w:rsid w:val="00813448"/>
    <w:rsid w:val="00814CE5"/>
    <w:rsid w:val="00815D5D"/>
    <w:rsid w:val="00815EE0"/>
    <w:rsid w:val="00816C7D"/>
    <w:rsid w:val="008171FB"/>
    <w:rsid w:val="00821E7E"/>
    <w:rsid w:val="00822BDB"/>
    <w:rsid w:val="00823A5F"/>
    <w:rsid w:val="0082648D"/>
    <w:rsid w:val="0082730D"/>
    <w:rsid w:val="00827D90"/>
    <w:rsid w:val="00827FC3"/>
    <w:rsid w:val="0083063B"/>
    <w:rsid w:val="00831376"/>
    <w:rsid w:val="00831A85"/>
    <w:rsid w:val="008337D8"/>
    <w:rsid w:val="00833829"/>
    <w:rsid w:val="00835709"/>
    <w:rsid w:val="00835A1A"/>
    <w:rsid w:val="00835B53"/>
    <w:rsid w:val="00837463"/>
    <w:rsid w:val="00840CF8"/>
    <w:rsid w:val="0084113C"/>
    <w:rsid w:val="00841A06"/>
    <w:rsid w:val="00841AEF"/>
    <w:rsid w:val="00844D17"/>
    <w:rsid w:val="008451FB"/>
    <w:rsid w:val="00846656"/>
    <w:rsid w:val="00846BC7"/>
    <w:rsid w:val="00847272"/>
    <w:rsid w:val="008506D3"/>
    <w:rsid w:val="00854304"/>
    <w:rsid w:val="0085528E"/>
    <w:rsid w:val="00855491"/>
    <w:rsid w:val="00857109"/>
    <w:rsid w:val="00860CFA"/>
    <w:rsid w:val="008634BC"/>
    <w:rsid w:val="00863F32"/>
    <w:rsid w:val="00863F33"/>
    <w:rsid w:val="00865E3B"/>
    <w:rsid w:val="008664CC"/>
    <w:rsid w:val="008671F8"/>
    <w:rsid w:val="00867D93"/>
    <w:rsid w:val="00867FF4"/>
    <w:rsid w:val="0087149A"/>
    <w:rsid w:val="00872308"/>
    <w:rsid w:val="00872650"/>
    <w:rsid w:val="00873E45"/>
    <w:rsid w:val="00874BD4"/>
    <w:rsid w:val="008752E8"/>
    <w:rsid w:val="00875B33"/>
    <w:rsid w:val="00882034"/>
    <w:rsid w:val="0088241C"/>
    <w:rsid w:val="008846EC"/>
    <w:rsid w:val="0088489F"/>
    <w:rsid w:val="00885000"/>
    <w:rsid w:val="008870C7"/>
    <w:rsid w:val="00890DD2"/>
    <w:rsid w:val="00890F11"/>
    <w:rsid w:val="00891DD5"/>
    <w:rsid w:val="00893657"/>
    <w:rsid w:val="00894443"/>
    <w:rsid w:val="00895016"/>
    <w:rsid w:val="00896D5F"/>
    <w:rsid w:val="00896FFC"/>
    <w:rsid w:val="00897CD5"/>
    <w:rsid w:val="008A0793"/>
    <w:rsid w:val="008A0AE6"/>
    <w:rsid w:val="008A27E1"/>
    <w:rsid w:val="008A4635"/>
    <w:rsid w:val="008A4CF0"/>
    <w:rsid w:val="008A5518"/>
    <w:rsid w:val="008A56CE"/>
    <w:rsid w:val="008A77F8"/>
    <w:rsid w:val="008B19B8"/>
    <w:rsid w:val="008B1F9B"/>
    <w:rsid w:val="008B2D21"/>
    <w:rsid w:val="008B3BD9"/>
    <w:rsid w:val="008B3DF6"/>
    <w:rsid w:val="008B4918"/>
    <w:rsid w:val="008B5AF4"/>
    <w:rsid w:val="008B76AC"/>
    <w:rsid w:val="008C2158"/>
    <w:rsid w:val="008C2A31"/>
    <w:rsid w:val="008C304E"/>
    <w:rsid w:val="008C62CF"/>
    <w:rsid w:val="008D29F4"/>
    <w:rsid w:val="008D2EAA"/>
    <w:rsid w:val="008D3653"/>
    <w:rsid w:val="008D3AE9"/>
    <w:rsid w:val="008D41E6"/>
    <w:rsid w:val="008D51EB"/>
    <w:rsid w:val="008D51F8"/>
    <w:rsid w:val="008D61A0"/>
    <w:rsid w:val="008E0603"/>
    <w:rsid w:val="008E1A88"/>
    <w:rsid w:val="008E1C31"/>
    <w:rsid w:val="008E27EB"/>
    <w:rsid w:val="008E2F99"/>
    <w:rsid w:val="008E4194"/>
    <w:rsid w:val="008E4439"/>
    <w:rsid w:val="008E5E3D"/>
    <w:rsid w:val="008E62F8"/>
    <w:rsid w:val="008F1356"/>
    <w:rsid w:val="008F2727"/>
    <w:rsid w:val="008F613C"/>
    <w:rsid w:val="008F68BB"/>
    <w:rsid w:val="00900AF2"/>
    <w:rsid w:val="009011A8"/>
    <w:rsid w:val="00901421"/>
    <w:rsid w:val="009022EC"/>
    <w:rsid w:val="009027AE"/>
    <w:rsid w:val="00902A22"/>
    <w:rsid w:val="00902E09"/>
    <w:rsid w:val="00903B7D"/>
    <w:rsid w:val="00903F9C"/>
    <w:rsid w:val="009124E6"/>
    <w:rsid w:val="00913656"/>
    <w:rsid w:val="00913D1E"/>
    <w:rsid w:val="00914135"/>
    <w:rsid w:val="00914B64"/>
    <w:rsid w:val="00914DEC"/>
    <w:rsid w:val="00915C8F"/>
    <w:rsid w:val="00917897"/>
    <w:rsid w:val="00921B13"/>
    <w:rsid w:val="009226B2"/>
    <w:rsid w:val="009228B2"/>
    <w:rsid w:val="0093065F"/>
    <w:rsid w:val="00932188"/>
    <w:rsid w:val="00933646"/>
    <w:rsid w:val="009341C5"/>
    <w:rsid w:val="00935260"/>
    <w:rsid w:val="00935B7B"/>
    <w:rsid w:val="00936C9D"/>
    <w:rsid w:val="00937364"/>
    <w:rsid w:val="00941715"/>
    <w:rsid w:val="00944FD2"/>
    <w:rsid w:val="00946F51"/>
    <w:rsid w:val="00950398"/>
    <w:rsid w:val="009509AA"/>
    <w:rsid w:val="00951A16"/>
    <w:rsid w:val="00952717"/>
    <w:rsid w:val="009558F6"/>
    <w:rsid w:val="0095647D"/>
    <w:rsid w:val="009602DF"/>
    <w:rsid w:val="0096282B"/>
    <w:rsid w:val="0096456C"/>
    <w:rsid w:val="00965383"/>
    <w:rsid w:val="00966E57"/>
    <w:rsid w:val="0097002A"/>
    <w:rsid w:val="00972132"/>
    <w:rsid w:val="009738B7"/>
    <w:rsid w:val="009741FD"/>
    <w:rsid w:val="009742D0"/>
    <w:rsid w:val="009749E0"/>
    <w:rsid w:val="00974BBE"/>
    <w:rsid w:val="00976EC3"/>
    <w:rsid w:val="0098097D"/>
    <w:rsid w:val="00980BBF"/>
    <w:rsid w:val="00980ED8"/>
    <w:rsid w:val="0098132E"/>
    <w:rsid w:val="0098137F"/>
    <w:rsid w:val="00981D99"/>
    <w:rsid w:val="00982913"/>
    <w:rsid w:val="009831A2"/>
    <w:rsid w:val="00984135"/>
    <w:rsid w:val="00984BD4"/>
    <w:rsid w:val="009875ED"/>
    <w:rsid w:val="00990A44"/>
    <w:rsid w:val="00990B31"/>
    <w:rsid w:val="00991E00"/>
    <w:rsid w:val="00993A7C"/>
    <w:rsid w:val="00993F64"/>
    <w:rsid w:val="00994AB9"/>
    <w:rsid w:val="00994C09"/>
    <w:rsid w:val="00995712"/>
    <w:rsid w:val="009970EE"/>
    <w:rsid w:val="009A0EEB"/>
    <w:rsid w:val="009A2145"/>
    <w:rsid w:val="009A33E4"/>
    <w:rsid w:val="009A3965"/>
    <w:rsid w:val="009A4C4C"/>
    <w:rsid w:val="009A5FB1"/>
    <w:rsid w:val="009A60D3"/>
    <w:rsid w:val="009A6788"/>
    <w:rsid w:val="009A6AFC"/>
    <w:rsid w:val="009A7E92"/>
    <w:rsid w:val="009B0931"/>
    <w:rsid w:val="009B10F3"/>
    <w:rsid w:val="009B150D"/>
    <w:rsid w:val="009B17EA"/>
    <w:rsid w:val="009B2D0A"/>
    <w:rsid w:val="009B377A"/>
    <w:rsid w:val="009B3F20"/>
    <w:rsid w:val="009B55C9"/>
    <w:rsid w:val="009B5A89"/>
    <w:rsid w:val="009B5C06"/>
    <w:rsid w:val="009B67C1"/>
    <w:rsid w:val="009B6903"/>
    <w:rsid w:val="009B6F48"/>
    <w:rsid w:val="009C023F"/>
    <w:rsid w:val="009C1C0B"/>
    <w:rsid w:val="009C46DD"/>
    <w:rsid w:val="009C5C54"/>
    <w:rsid w:val="009C5E7C"/>
    <w:rsid w:val="009C600B"/>
    <w:rsid w:val="009C604E"/>
    <w:rsid w:val="009C743A"/>
    <w:rsid w:val="009C7AE9"/>
    <w:rsid w:val="009C7DFC"/>
    <w:rsid w:val="009D0674"/>
    <w:rsid w:val="009D1393"/>
    <w:rsid w:val="009D2FC4"/>
    <w:rsid w:val="009D32B6"/>
    <w:rsid w:val="009D4173"/>
    <w:rsid w:val="009D4DEA"/>
    <w:rsid w:val="009D4E96"/>
    <w:rsid w:val="009D5FAD"/>
    <w:rsid w:val="009D730C"/>
    <w:rsid w:val="009E051D"/>
    <w:rsid w:val="009E1134"/>
    <w:rsid w:val="009E6961"/>
    <w:rsid w:val="009E7713"/>
    <w:rsid w:val="009E7AD0"/>
    <w:rsid w:val="009F0A40"/>
    <w:rsid w:val="009F1B2A"/>
    <w:rsid w:val="009F21E6"/>
    <w:rsid w:val="009F2728"/>
    <w:rsid w:val="009F2C17"/>
    <w:rsid w:val="009F30C0"/>
    <w:rsid w:val="009F4587"/>
    <w:rsid w:val="009F522D"/>
    <w:rsid w:val="009F565E"/>
    <w:rsid w:val="009F6079"/>
    <w:rsid w:val="009F65DE"/>
    <w:rsid w:val="009F718A"/>
    <w:rsid w:val="009F73F8"/>
    <w:rsid w:val="00A00F77"/>
    <w:rsid w:val="00A01C79"/>
    <w:rsid w:val="00A01C9B"/>
    <w:rsid w:val="00A01CEA"/>
    <w:rsid w:val="00A0336F"/>
    <w:rsid w:val="00A03AD8"/>
    <w:rsid w:val="00A03E44"/>
    <w:rsid w:val="00A050BD"/>
    <w:rsid w:val="00A05299"/>
    <w:rsid w:val="00A05792"/>
    <w:rsid w:val="00A05F0F"/>
    <w:rsid w:val="00A068BB"/>
    <w:rsid w:val="00A1124B"/>
    <w:rsid w:val="00A13221"/>
    <w:rsid w:val="00A149BE"/>
    <w:rsid w:val="00A1515A"/>
    <w:rsid w:val="00A1630C"/>
    <w:rsid w:val="00A164E0"/>
    <w:rsid w:val="00A1686F"/>
    <w:rsid w:val="00A16E18"/>
    <w:rsid w:val="00A2005E"/>
    <w:rsid w:val="00A211FC"/>
    <w:rsid w:val="00A223B8"/>
    <w:rsid w:val="00A23263"/>
    <w:rsid w:val="00A24E33"/>
    <w:rsid w:val="00A2596F"/>
    <w:rsid w:val="00A25CCC"/>
    <w:rsid w:val="00A25E58"/>
    <w:rsid w:val="00A2607F"/>
    <w:rsid w:val="00A270A8"/>
    <w:rsid w:val="00A31152"/>
    <w:rsid w:val="00A31A97"/>
    <w:rsid w:val="00A32194"/>
    <w:rsid w:val="00A330E7"/>
    <w:rsid w:val="00A34BCE"/>
    <w:rsid w:val="00A36816"/>
    <w:rsid w:val="00A37749"/>
    <w:rsid w:val="00A40522"/>
    <w:rsid w:val="00A407AB"/>
    <w:rsid w:val="00A40CF0"/>
    <w:rsid w:val="00A42FF1"/>
    <w:rsid w:val="00A4532B"/>
    <w:rsid w:val="00A45805"/>
    <w:rsid w:val="00A46819"/>
    <w:rsid w:val="00A46F8A"/>
    <w:rsid w:val="00A47B47"/>
    <w:rsid w:val="00A47B6B"/>
    <w:rsid w:val="00A51941"/>
    <w:rsid w:val="00A51EF5"/>
    <w:rsid w:val="00A5233A"/>
    <w:rsid w:val="00A5296C"/>
    <w:rsid w:val="00A52FB5"/>
    <w:rsid w:val="00A53245"/>
    <w:rsid w:val="00A5336F"/>
    <w:rsid w:val="00A55032"/>
    <w:rsid w:val="00A55A1E"/>
    <w:rsid w:val="00A5610D"/>
    <w:rsid w:val="00A563E4"/>
    <w:rsid w:val="00A564ED"/>
    <w:rsid w:val="00A565C2"/>
    <w:rsid w:val="00A57A47"/>
    <w:rsid w:val="00A62403"/>
    <w:rsid w:val="00A6240E"/>
    <w:rsid w:val="00A6250D"/>
    <w:rsid w:val="00A628F6"/>
    <w:rsid w:val="00A62CB2"/>
    <w:rsid w:val="00A63A81"/>
    <w:rsid w:val="00A63EBE"/>
    <w:rsid w:val="00A63EFC"/>
    <w:rsid w:val="00A64EA9"/>
    <w:rsid w:val="00A65383"/>
    <w:rsid w:val="00A663FA"/>
    <w:rsid w:val="00A675EA"/>
    <w:rsid w:val="00A702A5"/>
    <w:rsid w:val="00A70857"/>
    <w:rsid w:val="00A721F9"/>
    <w:rsid w:val="00A73AF5"/>
    <w:rsid w:val="00A73DEB"/>
    <w:rsid w:val="00A74989"/>
    <w:rsid w:val="00A76D2E"/>
    <w:rsid w:val="00A772E6"/>
    <w:rsid w:val="00A77DD9"/>
    <w:rsid w:val="00A814BD"/>
    <w:rsid w:val="00A81CAC"/>
    <w:rsid w:val="00A82452"/>
    <w:rsid w:val="00A82D19"/>
    <w:rsid w:val="00A830EC"/>
    <w:rsid w:val="00A840AB"/>
    <w:rsid w:val="00A86B55"/>
    <w:rsid w:val="00A87BE6"/>
    <w:rsid w:val="00A91DF9"/>
    <w:rsid w:val="00A93687"/>
    <w:rsid w:val="00A94B8A"/>
    <w:rsid w:val="00A94D63"/>
    <w:rsid w:val="00A94F4F"/>
    <w:rsid w:val="00A94FA2"/>
    <w:rsid w:val="00A964A0"/>
    <w:rsid w:val="00A96A3E"/>
    <w:rsid w:val="00A9724D"/>
    <w:rsid w:val="00A97936"/>
    <w:rsid w:val="00A97B78"/>
    <w:rsid w:val="00AA0CD2"/>
    <w:rsid w:val="00AA1673"/>
    <w:rsid w:val="00AA18E3"/>
    <w:rsid w:val="00AA2625"/>
    <w:rsid w:val="00AA5048"/>
    <w:rsid w:val="00AA591A"/>
    <w:rsid w:val="00AA6339"/>
    <w:rsid w:val="00AA668E"/>
    <w:rsid w:val="00AA6B39"/>
    <w:rsid w:val="00AA752C"/>
    <w:rsid w:val="00AB0BF9"/>
    <w:rsid w:val="00AB0D4E"/>
    <w:rsid w:val="00AB38C4"/>
    <w:rsid w:val="00AB41AA"/>
    <w:rsid w:val="00AB54B5"/>
    <w:rsid w:val="00AB6E2A"/>
    <w:rsid w:val="00AB73EF"/>
    <w:rsid w:val="00AB7A36"/>
    <w:rsid w:val="00AC01A9"/>
    <w:rsid w:val="00AC02A8"/>
    <w:rsid w:val="00AC08EB"/>
    <w:rsid w:val="00AC126D"/>
    <w:rsid w:val="00AC1343"/>
    <w:rsid w:val="00AC246D"/>
    <w:rsid w:val="00AC370D"/>
    <w:rsid w:val="00AC3872"/>
    <w:rsid w:val="00AC5174"/>
    <w:rsid w:val="00AC5436"/>
    <w:rsid w:val="00AC5B00"/>
    <w:rsid w:val="00AD1E2B"/>
    <w:rsid w:val="00AD2B7D"/>
    <w:rsid w:val="00AD365E"/>
    <w:rsid w:val="00AD4213"/>
    <w:rsid w:val="00AD541D"/>
    <w:rsid w:val="00AD60C3"/>
    <w:rsid w:val="00AD6433"/>
    <w:rsid w:val="00AD6A54"/>
    <w:rsid w:val="00AD6B84"/>
    <w:rsid w:val="00AD7E7F"/>
    <w:rsid w:val="00AE009C"/>
    <w:rsid w:val="00AE4276"/>
    <w:rsid w:val="00AE51B2"/>
    <w:rsid w:val="00AE5C37"/>
    <w:rsid w:val="00AE7B1B"/>
    <w:rsid w:val="00AF1C8E"/>
    <w:rsid w:val="00AF270D"/>
    <w:rsid w:val="00AF3242"/>
    <w:rsid w:val="00AF433C"/>
    <w:rsid w:val="00AF4743"/>
    <w:rsid w:val="00AF539F"/>
    <w:rsid w:val="00AF6769"/>
    <w:rsid w:val="00AF78DC"/>
    <w:rsid w:val="00AF7C3A"/>
    <w:rsid w:val="00B008B7"/>
    <w:rsid w:val="00B00AE2"/>
    <w:rsid w:val="00B019D4"/>
    <w:rsid w:val="00B035A5"/>
    <w:rsid w:val="00B04080"/>
    <w:rsid w:val="00B05472"/>
    <w:rsid w:val="00B07639"/>
    <w:rsid w:val="00B103F1"/>
    <w:rsid w:val="00B1141E"/>
    <w:rsid w:val="00B114C8"/>
    <w:rsid w:val="00B125D6"/>
    <w:rsid w:val="00B14A6B"/>
    <w:rsid w:val="00B16575"/>
    <w:rsid w:val="00B17732"/>
    <w:rsid w:val="00B22DAB"/>
    <w:rsid w:val="00B22F57"/>
    <w:rsid w:val="00B23D71"/>
    <w:rsid w:val="00B252C2"/>
    <w:rsid w:val="00B26212"/>
    <w:rsid w:val="00B27069"/>
    <w:rsid w:val="00B27371"/>
    <w:rsid w:val="00B30A43"/>
    <w:rsid w:val="00B30DC4"/>
    <w:rsid w:val="00B3316E"/>
    <w:rsid w:val="00B343E5"/>
    <w:rsid w:val="00B3615B"/>
    <w:rsid w:val="00B36902"/>
    <w:rsid w:val="00B40751"/>
    <w:rsid w:val="00B40BBA"/>
    <w:rsid w:val="00B41131"/>
    <w:rsid w:val="00B42D45"/>
    <w:rsid w:val="00B436CF"/>
    <w:rsid w:val="00B43D1C"/>
    <w:rsid w:val="00B44FDD"/>
    <w:rsid w:val="00B47312"/>
    <w:rsid w:val="00B475C0"/>
    <w:rsid w:val="00B50463"/>
    <w:rsid w:val="00B51BEF"/>
    <w:rsid w:val="00B52ADE"/>
    <w:rsid w:val="00B52CA6"/>
    <w:rsid w:val="00B54928"/>
    <w:rsid w:val="00B54995"/>
    <w:rsid w:val="00B54A08"/>
    <w:rsid w:val="00B568DD"/>
    <w:rsid w:val="00B5723F"/>
    <w:rsid w:val="00B57A06"/>
    <w:rsid w:val="00B606CF"/>
    <w:rsid w:val="00B6208B"/>
    <w:rsid w:val="00B63624"/>
    <w:rsid w:val="00B63961"/>
    <w:rsid w:val="00B642F0"/>
    <w:rsid w:val="00B657D2"/>
    <w:rsid w:val="00B70F60"/>
    <w:rsid w:val="00B71E4F"/>
    <w:rsid w:val="00B72C7C"/>
    <w:rsid w:val="00B732FE"/>
    <w:rsid w:val="00B733A5"/>
    <w:rsid w:val="00B739D1"/>
    <w:rsid w:val="00B7471A"/>
    <w:rsid w:val="00B76251"/>
    <w:rsid w:val="00B76A93"/>
    <w:rsid w:val="00B77A1D"/>
    <w:rsid w:val="00B85572"/>
    <w:rsid w:val="00B85725"/>
    <w:rsid w:val="00B85DDD"/>
    <w:rsid w:val="00B87A4E"/>
    <w:rsid w:val="00B9186A"/>
    <w:rsid w:val="00B91A5E"/>
    <w:rsid w:val="00B9214A"/>
    <w:rsid w:val="00B92383"/>
    <w:rsid w:val="00B9268B"/>
    <w:rsid w:val="00B92DBD"/>
    <w:rsid w:val="00B97705"/>
    <w:rsid w:val="00B978F2"/>
    <w:rsid w:val="00BA1385"/>
    <w:rsid w:val="00BA1EBB"/>
    <w:rsid w:val="00BA29FB"/>
    <w:rsid w:val="00BA4234"/>
    <w:rsid w:val="00BA44AD"/>
    <w:rsid w:val="00BA481B"/>
    <w:rsid w:val="00BA4DF7"/>
    <w:rsid w:val="00BA4EC6"/>
    <w:rsid w:val="00BA564A"/>
    <w:rsid w:val="00BA5A8A"/>
    <w:rsid w:val="00BA5B2A"/>
    <w:rsid w:val="00BA6395"/>
    <w:rsid w:val="00BA6A91"/>
    <w:rsid w:val="00BB0281"/>
    <w:rsid w:val="00BB02CE"/>
    <w:rsid w:val="00BB0604"/>
    <w:rsid w:val="00BB078B"/>
    <w:rsid w:val="00BB29A0"/>
    <w:rsid w:val="00BB3434"/>
    <w:rsid w:val="00BB4C15"/>
    <w:rsid w:val="00BB7B7D"/>
    <w:rsid w:val="00BC0415"/>
    <w:rsid w:val="00BC1220"/>
    <w:rsid w:val="00BC1943"/>
    <w:rsid w:val="00BC195C"/>
    <w:rsid w:val="00BC1D99"/>
    <w:rsid w:val="00BC387C"/>
    <w:rsid w:val="00BC424A"/>
    <w:rsid w:val="00BC49B5"/>
    <w:rsid w:val="00BC63D3"/>
    <w:rsid w:val="00BC646B"/>
    <w:rsid w:val="00BC6E23"/>
    <w:rsid w:val="00BC78CD"/>
    <w:rsid w:val="00BC7D56"/>
    <w:rsid w:val="00BD07AD"/>
    <w:rsid w:val="00BD0DDC"/>
    <w:rsid w:val="00BD1FFE"/>
    <w:rsid w:val="00BD3D4E"/>
    <w:rsid w:val="00BD4B8A"/>
    <w:rsid w:val="00BD5377"/>
    <w:rsid w:val="00BD7210"/>
    <w:rsid w:val="00BD793C"/>
    <w:rsid w:val="00BE059E"/>
    <w:rsid w:val="00BE0960"/>
    <w:rsid w:val="00BE1A6B"/>
    <w:rsid w:val="00BE2425"/>
    <w:rsid w:val="00BE2A79"/>
    <w:rsid w:val="00BE2FB0"/>
    <w:rsid w:val="00BE42FA"/>
    <w:rsid w:val="00BE453E"/>
    <w:rsid w:val="00BE6A87"/>
    <w:rsid w:val="00BE72A7"/>
    <w:rsid w:val="00BF20D3"/>
    <w:rsid w:val="00BF23E6"/>
    <w:rsid w:val="00BF2656"/>
    <w:rsid w:val="00BF2DDA"/>
    <w:rsid w:val="00BF4373"/>
    <w:rsid w:val="00BF4496"/>
    <w:rsid w:val="00BF5003"/>
    <w:rsid w:val="00BF514B"/>
    <w:rsid w:val="00BF5A95"/>
    <w:rsid w:val="00BF7B9F"/>
    <w:rsid w:val="00C0046C"/>
    <w:rsid w:val="00C00484"/>
    <w:rsid w:val="00C00DB0"/>
    <w:rsid w:val="00C04BA5"/>
    <w:rsid w:val="00C061AD"/>
    <w:rsid w:val="00C11585"/>
    <w:rsid w:val="00C120C1"/>
    <w:rsid w:val="00C12ABC"/>
    <w:rsid w:val="00C14A1A"/>
    <w:rsid w:val="00C14DF6"/>
    <w:rsid w:val="00C15E63"/>
    <w:rsid w:val="00C16D45"/>
    <w:rsid w:val="00C16E02"/>
    <w:rsid w:val="00C17005"/>
    <w:rsid w:val="00C17BC0"/>
    <w:rsid w:val="00C2002C"/>
    <w:rsid w:val="00C20C39"/>
    <w:rsid w:val="00C20E42"/>
    <w:rsid w:val="00C225D0"/>
    <w:rsid w:val="00C227B8"/>
    <w:rsid w:val="00C227D7"/>
    <w:rsid w:val="00C22C83"/>
    <w:rsid w:val="00C23FE8"/>
    <w:rsid w:val="00C26385"/>
    <w:rsid w:val="00C26A61"/>
    <w:rsid w:val="00C26ABE"/>
    <w:rsid w:val="00C27739"/>
    <w:rsid w:val="00C27EFD"/>
    <w:rsid w:val="00C308E8"/>
    <w:rsid w:val="00C31422"/>
    <w:rsid w:val="00C33BEF"/>
    <w:rsid w:val="00C40602"/>
    <w:rsid w:val="00C41532"/>
    <w:rsid w:val="00C428F4"/>
    <w:rsid w:val="00C438CD"/>
    <w:rsid w:val="00C45708"/>
    <w:rsid w:val="00C4583A"/>
    <w:rsid w:val="00C46EAB"/>
    <w:rsid w:val="00C47765"/>
    <w:rsid w:val="00C535BD"/>
    <w:rsid w:val="00C53E39"/>
    <w:rsid w:val="00C53F93"/>
    <w:rsid w:val="00C541CC"/>
    <w:rsid w:val="00C54ADE"/>
    <w:rsid w:val="00C57E24"/>
    <w:rsid w:val="00C57EE3"/>
    <w:rsid w:val="00C61EAC"/>
    <w:rsid w:val="00C62432"/>
    <w:rsid w:val="00C62621"/>
    <w:rsid w:val="00C63546"/>
    <w:rsid w:val="00C63C99"/>
    <w:rsid w:val="00C6468F"/>
    <w:rsid w:val="00C675A0"/>
    <w:rsid w:val="00C7324A"/>
    <w:rsid w:val="00C73E36"/>
    <w:rsid w:val="00C759DA"/>
    <w:rsid w:val="00C806B5"/>
    <w:rsid w:val="00C80E3C"/>
    <w:rsid w:val="00C81BB9"/>
    <w:rsid w:val="00C8229C"/>
    <w:rsid w:val="00C826AC"/>
    <w:rsid w:val="00C83143"/>
    <w:rsid w:val="00C83193"/>
    <w:rsid w:val="00C86EB6"/>
    <w:rsid w:val="00C900DF"/>
    <w:rsid w:val="00C90305"/>
    <w:rsid w:val="00C91540"/>
    <w:rsid w:val="00C916EF"/>
    <w:rsid w:val="00C91C35"/>
    <w:rsid w:val="00C91F35"/>
    <w:rsid w:val="00C92467"/>
    <w:rsid w:val="00C92657"/>
    <w:rsid w:val="00C9291D"/>
    <w:rsid w:val="00C9409C"/>
    <w:rsid w:val="00C97E87"/>
    <w:rsid w:val="00CA0536"/>
    <w:rsid w:val="00CA2B0E"/>
    <w:rsid w:val="00CA2DDA"/>
    <w:rsid w:val="00CA33CF"/>
    <w:rsid w:val="00CA3B32"/>
    <w:rsid w:val="00CA46E5"/>
    <w:rsid w:val="00CA4978"/>
    <w:rsid w:val="00CA4D10"/>
    <w:rsid w:val="00CA5E61"/>
    <w:rsid w:val="00CA6206"/>
    <w:rsid w:val="00CA6233"/>
    <w:rsid w:val="00CA6325"/>
    <w:rsid w:val="00CA6520"/>
    <w:rsid w:val="00CA71DA"/>
    <w:rsid w:val="00CA7E64"/>
    <w:rsid w:val="00CB0265"/>
    <w:rsid w:val="00CB0C2D"/>
    <w:rsid w:val="00CB2018"/>
    <w:rsid w:val="00CB213A"/>
    <w:rsid w:val="00CB34BD"/>
    <w:rsid w:val="00CB3973"/>
    <w:rsid w:val="00CB4082"/>
    <w:rsid w:val="00CB6527"/>
    <w:rsid w:val="00CB668F"/>
    <w:rsid w:val="00CB6A4B"/>
    <w:rsid w:val="00CC22D7"/>
    <w:rsid w:val="00CC34A7"/>
    <w:rsid w:val="00CC3514"/>
    <w:rsid w:val="00CC4A97"/>
    <w:rsid w:val="00CC567D"/>
    <w:rsid w:val="00CC5B95"/>
    <w:rsid w:val="00CC639C"/>
    <w:rsid w:val="00CD1ABF"/>
    <w:rsid w:val="00CD1F73"/>
    <w:rsid w:val="00CD56D8"/>
    <w:rsid w:val="00CD7834"/>
    <w:rsid w:val="00CE0FE1"/>
    <w:rsid w:val="00CE1089"/>
    <w:rsid w:val="00CE1477"/>
    <w:rsid w:val="00CE1D7C"/>
    <w:rsid w:val="00CE1E94"/>
    <w:rsid w:val="00CE2955"/>
    <w:rsid w:val="00CE355C"/>
    <w:rsid w:val="00CE4347"/>
    <w:rsid w:val="00CE45AF"/>
    <w:rsid w:val="00CE50FB"/>
    <w:rsid w:val="00CE6481"/>
    <w:rsid w:val="00CE69AB"/>
    <w:rsid w:val="00CF08B0"/>
    <w:rsid w:val="00CF3BD6"/>
    <w:rsid w:val="00CF4026"/>
    <w:rsid w:val="00CF46FC"/>
    <w:rsid w:val="00CF50B1"/>
    <w:rsid w:val="00CF620A"/>
    <w:rsid w:val="00CF752B"/>
    <w:rsid w:val="00CF7E05"/>
    <w:rsid w:val="00D00FDC"/>
    <w:rsid w:val="00D01CBB"/>
    <w:rsid w:val="00D02EA9"/>
    <w:rsid w:val="00D0341B"/>
    <w:rsid w:val="00D053B9"/>
    <w:rsid w:val="00D05728"/>
    <w:rsid w:val="00D05BBA"/>
    <w:rsid w:val="00D10B8C"/>
    <w:rsid w:val="00D10F65"/>
    <w:rsid w:val="00D111CD"/>
    <w:rsid w:val="00D1121A"/>
    <w:rsid w:val="00D13587"/>
    <w:rsid w:val="00D140E9"/>
    <w:rsid w:val="00D14F4A"/>
    <w:rsid w:val="00D16317"/>
    <w:rsid w:val="00D17FED"/>
    <w:rsid w:val="00D2479F"/>
    <w:rsid w:val="00D2588B"/>
    <w:rsid w:val="00D25CB0"/>
    <w:rsid w:val="00D274FD"/>
    <w:rsid w:val="00D30D82"/>
    <w:rsid w:val="00D31DAA"/>
    <w:rsid w:val="00D3332E"/>
    <w:rsid w:val="00D33334"/>
    <w:rsid w:val="00D359DD"/>
    <w:rsid w:val="00D362A2"/>
    <w:rsid w:val="00D37CD1"/>
    <w:rsid w:val="00D4043B"/>
    <w:rsid w:val="00D4122E"/>
    <w:rsid w:val="00D43B2D"/>
    <w:rsid w:val="00D443BA"/>
    <w:rsid w:val="00D443CD"/>
    <w:rsid w:val="00D46263"/>
    <w:rsid w:val="00D463BD"/>
    <w:rsid w:val="00D52408"/>
    <w:rsid w:val="00D5390F"/>
    <w:rsid w:val="00D54461"/>
    <w:rsid w:val="00D55664"/>
    <w:rsid w:val="00D55837"/>
    <w:rsid w:val="00D5711F"/>
    <w:rsid w:val="00D57785"/>
    <w:rsid w:val="00D57CEC"/>
    <w:rsid w:val="00D60B2B"/>
    <w:rsid w:val="00D62593"/>
    <w:rsid w:val="00D62F63"/>
    <w:rsid w:val="00D65640"/>
    <w:rsid w:val="00D65FC5"/>
    <w:rsid w:val="00D6639D"/>
    <w:rsid w:val="00D66522"/>
    <w:rsid w:val="00D66F49"/>
    <w:rsid w:val="00D671F0"/>
    <w:rsid w:val="00D672C8"/>
    <w:rsid w:val="00D674E8"/>
    <w:rsid w:val="00D71369"/>
    <w:rsid w:val="00D718A7"/>
    <w:rsid w:val="00D72A62"/>
    <w:rsid w:val="00D72B31"/>
    <w:rsid w:val="00D72D7A"/>
    <w:rsid w:val="00D76D51"/>
    <w:rsid w:val="00D77956"/>
    <w:rsid w:val="00D80613"/>
    <w:rsid w:val="00D811CB"/>
    <w:rsid w:val="00D81261"/>
    <w:rsid w:val="00D82077"/>
    <w:rsid w:val="00D84B33"/>
    <w:rsid w:val="00D876B8"/>
    <w:rsid w:val="00D87DF8"/>
    <w:rsid w:val="00D90AE0"/>
    <w:rsid w:val="00D928A5"/>
    <w:rsid w:val="00D9368A"/>
    <w:rsid w:val="00D95278"/>
    <w:rsid w:val="00D97AC2"/>
    <w:rsid w:val="00DA0DDE"/>
    <w:rsid w:val="00DA112B"/>
    <w:rsid w:val="00DA2A6E"/>
    <w:rsid w:val="00DA2B65"/>
    <w:rsid w:val="00DA307B"/>
    <w:rsid w:val="00DA3F23"/>
    <w:rsid w:val="00DA4295"/>
    <w:rsid w:val="00DA4B4D"/>
    <w:rsid w:val="00DA61CD"/>
    <w:rsid w:val="00DA6AEE"/>
    <w:rsid w:val="00DB1492"/>
    <w:rsid w:val="00DB1536"/>
    <w:rsid w:val="00DB240F"/>
    <w:rsid w:val="00DB28AD"/>
    <w:rsid w:val="00DB32B9"/>
    <w:rsid w:val="00DB40C5"/>
    <w:rsid w:val="00DB4EEC"/>
    <w:rsid w:val="00DB56DF"/>
    <w:rsid w:val="00DB6641"/>
    <w:rsid w:val="00DB6C6D"/>
    <w:rsid w:val="00DB6D0D"/>
    <w:rsid w:val="00DC134C"/>
    <w:rsid w:val="00DC13E8"/>
    <w:rsid w:val="00DC220E"/>
    <w:rsid w:val="00DC2541"/>
    <w:rsid w:val="00DC4BFD"/>
    <w:rsid w:val="00DC534A"/>
    <w:rsid w:val="00DC5686"/>
    <w:rsid w:val="00DC5BD1"/>
    <w:rsid w:val="00DC62E1"/>
    <w:rsid w:val="00DC711A"/>
    <w:rsid w:val="00DC775E"/>
    <w:rsid w:val="00DD02AF"/>
    <w:rsid w:val="00DD0BD5"/>
    <w:rsid w:val="00DD1904"/>
    <w:rsid w:val="00DD20B4"/>
    <w:rsid w:val="00DD217B"/>
    <w:rsid w:val="00DD2528"/>
    <w:rsid w:val="00DD42AF"/>
    <w:rsid w:val="00DD7768"/>
    <w:rsid w:val="00DE0403"/>
    <w:rsid w:val="00DE1FD2"/>
    <w:rsid w:val="00DE3FFA"/>
    <w:rsid w:val="00DE4277"/>
    <w:rsid w:val="00DE74C8"/>
    <w:rsid w:val="00DE75D5"/>
    <w:rsid w:val="00DE77F4"/>
    <w:rsid w:val="00DE7D88"/>
    <w:rsid w:val="00DF0772"/>
    <w:rsid w:val="00DF0D7A"/>
    <w:rsid w:val="00DF234C"/>
    <w:rsid w:val="00DF289C"/>
    <w:rsid w:val="00DF28C7"/>
    <w:rsid w:val="00DF5F17"/>
    <w:rsid w:val="00E000BE"/>
    <w:rsid w:val="00E02524"/>
    <w:rsid w:val="00E029B3"/>
    <w:rsid w:val="00E02C7A"/>
    <w:rsid w:val="00E032A4"/>
    <w:rsid w:val="00E0363E"/>
    <w:rsid w:val="00E036F3"/>
    <w:rsid w:val="00E03EEC"/>
    <w:rsid w:val="00E047FC"/>
    <w:rsid w:val="00E04A2F"/>
    <w:rsid w:val="00E05836"/>
    <w:rsid w:val="00E05B41"/>
    <w:rsid w:val="00E060FD"/>
    <w:rsid w:val="00E06CD1"/>
    <w:rsid w:val="00E109D1"/>
    <w:rsid w:val="00E13318"/>
    <w:rsid w:val="00E13430"/>
    <w:rsid w:val="00E1369E"/>
    <w:rsid w:val="00E13AC6"/>
    <w:rsid w:val="00E15179"/>
    <w:rsid w:val="00E16759"/>
    <w:rsid w:val="00E16B14"/>
    <w:rsid w:val="00E21634"/>
    <w:rsid w:val="00E21FD6"/>
    <w:rsid w:val="00E223AC"/>
    <w:rsid w:val="00E22915"/>
    <w:rsid w:val="00E23C81"/>
    <w:rsid w:val="00E24097"/>
    <w:rsid w:val="00E24153"/>
    <w:rsid w:val="00E24541"/>
    <w:rsid w:val="00E24F47"/>
    <w:rsid w:val="00E25006"/>
    <w:rsid w:val="00E250B5"/>
    <w:rsid w:val="00E25636"/>
    <w:rsid w:val="00E25E91"/>
    <w:rsid w:val="00E262B1"/>
    <w:rsid w:val="00E273E6"/>
    <w:rsid w:val="00E31156"/>
    <w:rsid w:val="00E31859"/>
    <w:rsid w:val="00E36EA2"/>
    <w:rsid w:val="00E37AC7"/>
    <w:rsid w:val="00E406AD"/>
    <w:rsid w:val="00E4086B"/>
    <w:rsid w:val="00E41465"/>
    <w:rsid w:val="00E41DAA"/>
    <w:rsid w:val="00E425EA"/>
    <w:rsid w:val="00E431E2"/>
    <w:rsid w:val="00E449B7"/>
    <w:rsid w:val="00E4739B"/>
    <w:rsid w:val="00E50A8F"/>
    <w:rsid w:val="00E50C3B"/>
    <w:rsid w:val="00E50F00"/>
    <w:rsid w:val="00E515EA"/>
    <w:rsid w:val="00E519C6"/>
    <w:rsid w:val="00E51E0C"/>
    <w:rsid w:val="00E53C20"/>
    <w:rsid w:val="00E55716"/>
    <w:rsid w:val="00E5577B"/>
    <w:rsid w:val="00E55BB1"/>
    <w:rsid w:val="00E56520"/>
    <w:rsid w:val="00E56AAF"/>
    <w:rsid w:val="00E57EFE"/>
    <w:rsid w:val="00E60684"/>
    <w:rsid w:val="00E61319"/>
    <w:rsid w:val="00E622EE"/>
    <w:rsid w:val="00E625CB"/>
    <w:rsid w:val="00E628D9"/>
    <w:rsid w:val="00E632BE"/>
    <w:rsid w:val="00E634BF"/>
    <w:rsid w:val="00E6385D"/>
    <w:rsid w:val="00E63B94"/>
    <w:rsid w:val="00E64B60"/>
    <w:rsid w:val="00E64E0A"/>
    <w:rsid w:val="00E66276"/>
    <w:rsid w:val="00E67ECB"/>
    <w:rsid w:val="00E7103E"/>
    <w:rsid w:val="00E7115D"/>
    <w:rsid w:val="00E712F4"/>
    <w:rsid w:val="00E7188C"/>
    <w:rsid w:val="00E72548"/>
    <w:rsid w:val="00E72560"/>
    <w:rsid w:val="00E72CF9"/>
    <w:rsid w:val="00E74558"/>
    <w:rsid w:val="00E750EA"/>
    <w:rsid w:val="00E75677"/>
    <w:rsid w:val="00E7586F"/>
    <w:rsid w:val="00E820CB"/>
    <w:rsid w:val="00E823A8"/>
    <w:rsid w:val="00E82B5F"/>
    <w:rsid w:val="00E82F9D"/>
    <w:rsid w:val="00E83F2D"/>
    <w:rsid w:val="00E83FBD"/>
    <w:rsid w:val="00E844F3"/>
    <w:rsid w:val="00E84B88"/>
    <w:rsid w:val="00E85184"/>
    <w:rsid w:val="00E85C35"/>
    <w:rsid w:val="00E85D0D"/>
    <w:rsid w:val="00E85E80"/>
    <w:rsid w:val="00E9009A"/>
    <w:rsid w:val="00E902C1"/>
    <w:rsid w:val="00E92C73"/>
    <w:rsid w:val="00E93295"/>
    <w:rsid w:val="00E93D21"/>
    <w:rsid w:val="00E93E43"/>
    <w:rsid w:val="00E9490A"/>
    <w:rsid w:val="00E9542A"/>
    <w:rsid w:val="00E956A2"/>
    <w:rsid w:val="00E95CFE"/>
    <w:rsid w:val="00E965F2"/>
    <w:rsid w:val="00EA0409"/>
    <w:rsid w:val="00EA1F15"/>
    <w:rsid w:val="00EA2455"/>
    <w:rsid w:val="00EA2576"/>
    <w:rsid w:val="00EA2733"/>
    <w:rsid w:val="00EA3577"/>
    <w:rsid w:val="00EA38A9"/>
    <w:rsid w:val="00EB076B"/>
    <w:rsid w:val="00EB1840"/>
    <w:rsid w:val="00EB1A7D"/>
    <w:rsid w:val="00EB2ABF"/>
    <w:rsid w:val="00EB4CE9"/>
    <w:rsid w:val="00EB5D17"/>
    <w:rsid w:val="00EB6333"/>
    <w:rsid w:val="00EB6FD2"/>
    <w:rsid w:val="00EC365B"/>
    <w:rsid w:val="00EC3DC3"/>
    <w:rsid w:val="00EC47A8"/>
    <w:rsid w:val="00EC4F62"/>
    <w:rsid w:val="00EC67DB"/>
    <w:rsid w:val="00EC73DF"/>
    <w:rsid w:val="00EC7FEC"/>
    <w:rsid w:val="00ED02EC"/>
    <w:rsid w:val="00ED0C7F"/>
    <w:rsid w:val="00ED12B4"/>
    <w:rsid w:val="00ED1AA6"/>
    <w:rsid w:val="00ED1CA9"/>
    <w:rsid w:val="00ED2487"/>
    <w:rsid w:val="00ED2C06"/>
    <w:rsid w:val="00ED3191"/>
    <w:rsid w:val="00ED529C"/>
    <w:rsid w:val="00ED7645"/>
    <w:rsid w:val="00EE12C2"/>
    <w:rsid w:val="00EE1993"/>
    <w:rsid w:val="00EE24B4"/>
    <w:rsid w:val="00EE2AA5"/>
    <w:rsid w:val="00EE306F"/>
    <w:rsid w:val="00EE34A8"/>
    <w:rsid w:val="00EE37E7"/>
    <w:rsid w:val="00EE3E5F"/>
    <w:rsid w:val="00EE6ADF"/>
    <w:rsid w:val="00EE6D69"/>
    <w:rsid w:val="00EE6E4E"/>
    <w:rsid w:val="00EE7267"/>
    <w:rsid w:val="00EE77E4"/>
    <w:rsid w:val="00EE7A86"/>
    <w:rsid w:val="00EF0265"/>
    <w:rsid w:val="00EF11A8"/>
    <w:rsid w:val="00EF23A1"/>
    <w:rsid w:val="00EF2E04"/>
    <w:rsid w:val="00EF5231"/>
    <w:rsid w:val="00EF65A4"/>
    <w:rsid w:val="00EF686E"/>
    <w:rsid w:val="00EF7629"/>
    <w:rsid w:val="00F046BC"/>
    <w:rsid w:val="00F04B19"/>
    <w:rsid w:val="00F0790D"/>
    <w:rsid w:val="00F11DDD"/>
    <w:rsid w:val="00F13684"/>
    <w:rsid w:val="00F13F9B"/>
    <w:rsid w:val="00F142C5"/>
    <w:rsid w:val="00F14515"/>
    <w:rsid w:val="00F15935"/>
    <w:rsid w:val="00F15D08"/>
    <w:rsid w:val="00F169C0"/>
    <w:rsid w:val="00F16BC8"/>
    <w:rsid w:val="00F171EC"/>
    <w:rsid w:val="00F17A22"/>
    <w:rsid w:val="00F211DB"/>
    <w:rsid w:val="00F232AA"/>
    <w:rsid w:val="00F24B54"/>
    <w:rsid w:val="00F2787F"/>
    <w:rsid w:val="00F31063"/>
    <w:rsid w:val="00F315DB"/>
    <w:rsid w:val="00F3328B"/>
    <w:rsid w:val="00F34238"/>
    <w:rsid w:val="00F371AE"/>
    <w:rsid w:val="00F400FD"/>
    <w:rsid w:val="00F401CA"/>
    <w:rsid w:val="00F40475"/>
    <w:rsid w:val="00F42695"/>
    <w:rsid w:val="00F43D14"/>
    <w:rsid w:val="00F44629"/>
    <w:rsid w:val="00F45AA2"/>
    <w:rsid w:val="00F4627C"/>
    <w:rsid w:val="00F463D7"/>
    <w:rsid w:val="00F50786"/>
    <w:rsid w:val="00F517BF"/>
    <w:rsid w:val="00F51E2A"/>
    <w:rsid w:val="00F5200C"/>
    <w:rsid w:val="00F52738"/>
    <w:rsid w:val="00F530BB"/>
    <w:rsid w:val="00F546D4"/>
    <w:rsid w:val="00F55D25"/>
    <w:rsid w:val="00F61F7C"/>
    <w:rsid w:val="00F62235"/>
    <w:rsid w:val="00F62BD4"/>
    <w:rsid w:val="00F6374D"/>
    <w:rsid w:val="00F64614"/>
    <w:rsid w:val="00F656FC"/>
    <w:rsid w:val="00F66746"/>
    <w:rsid w:val="00F66BC3"/>
    <w:rsid w:val="00F71F0A"/>
    <w:rsid w:val="00F7270E"/>
    <w:rsid w:val="00F7507E"/>
    <w:rsid w:val="00F75962"/>
    <w:rsid w:val="00F760EC"/>
    <w:rsid w:val="00F803EF"/>
    <w:rsid w:val="00F82A65"/>
    <w:rsid w:val="00F83447"/>
    <w:rsid w:val="00F878C3"/>
    <w:rsid w:val="00F91532"/>
    <w:rsid w:val="00F91D0E"/>
    <w:rsid w:val="00F937C5"/>
    <w:rsid w:val="00F94CE0"/>
    <w:rsid w:val="00F952A3"/>
    <w:rsid w:val="00FA058D"/>
    <w:rsid w:val="00FA06BE"/>
    <w:rsid w:val="00FA116E"/>
    <w:rsid w:val="00FA152F"/>
    <w:rsid w:val="00FA179E"/>
    <w:rsid w:val="00FA3E06"/>
    <w:rsid w:val="00FA4221"/>
    <w:rsid w:val="00FA47D1"/>
    <w:rsid w:val="00FA4978"/>
    <w:rsid w:val="00FA586A"/>
    <w:rsid w:val="00FA61A7"/>
    <w:rsid w:val="00FA7A7A"/>
    <w:rsid w:val="00FA7D2E"/>
    <w:rsid w:val="00FA7DE9"/>
    <w:rsid w:val="00FB01CF"/>
    <w:rsid w:val="00FB0364"/>
    <w:rsid w:val="00FB2D7E"/>
    <w:rsid w:val="00FB3120"/>
    <w:rsid w:val="00FB5977"/>
    <w:rsid w:val="00FB72E6"/>
    <w:rsid w:val="00FB73BB"/>
    <w:rsid w:val="00FB7432"/>
    <w:rsid w:val="00FC46D7"/>
    <w:rsid w:val="00FC4777"/>
    <w:rsid w:val="00FC4AA6"/>
    <w:rsid w:val="00FC4B91"/>
    <w:rsid w:val="00FC5DE9"/>
    <w:rsid w:val="00FC5F09"/>
    <w:rsid w:val="00FC5FB1"/>
    <w:rsid w:val="00FC7927"/>
    <w:rsid w:val="00FD0257"/>
    <w:rsid w:val="00FD0B1E"/>
    <w:rsid w:val="00FD1130"/>
    <w:rsid w:val="00FD2437"/>
    <w:rsid w:val="00FD4646"/>
    <w:rsid w:val="00FD4FDA"/>
    <w:rsid w:val="00FD5983"/>
    <w:rsid w:val="00FD6F3E"/>
    <w:rsid w:val="00FD6FB5"/>
    <w:rsid w:val="00FD7B46"/>
    <w:rsid w:val="00FE0156"/>
    <w:rsid w:val="00FE096D"/>
    <w:rsid w:val="00FE125A"/>
    <w:rsid w:val="00FE17C7"/>
    <w:rsid w:val="00FE1F73"/>
    <w:rsid w:val="00FE24D0"/>
    <w:rsid w:val="00FE25B0"/>
    <w:rsid w:val="00FE5DB9"/>
    <w:rsid w:val="00FE5FB4"/>
    <w:rsid w:val="00FE67E9"/>
    <w:rsid w:val="00FE7756"/>
    <w:rsid w:val="00FF068F"/>
    <w:rsid w:val="00FF0B8B"/>
    <w:rsid w:val="00FF1794"/>
    <w:rsid w:val="00FF1FFE"/>
    <w:rsid w:val="00FF6065"/>
    <w:rsid w:val="00FF6AD2"/>
    <w:rsid w:val="00FF6E67"/>
    <w:rsid w:val="00FF74F3"/>
    <w:rsid w:val="07FE73BC"/>
    <w:rsid w:val="19C4277E"/>
    <w:rsid w:val="58B41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nhideWhenUsed="0" w:uiPriority="99"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uiPriority="99" w:name="page number"/>
    <w:lsdException w:qFormat="1" w:unhideWhenUsed="0" w:uiPriority="0" w:semiHidden="0" w:name="endnote reference"/>
    <w:lsdException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tabs>
        <w:tab w:val="left" w:pos="425"/>
      </w:tabs>
      <w:spacing w:before="468" w:beforeLines="150" w:after="468" w:afterLines="150"/>
      <w:ind w:left="425" w:hanging="425"/>
      <w:jc w:val="center"/>
      <w:outlineLvl w:val="0"/>
    </w:pPr>
    <w:rPr>
      <w:rFonts w:eastAsia="黑体"/>
      <w:bCs/>
      <w:kern w:val="44"/>
      <w:sz w:val="30"/>
      <w:szCs w:val="30"/>
    </w:rPr>
  </w:style>
  <w:style w:type="paragraph" w:styleId="3">
    <w:name w:val="heading 2"/>
    <w:basedOn w:val="1"/>
    <w:next w:val="1"/>
    <w:link w:val="40"/>
    <w:qFormat/>
    <w:uiPriority w:val="0"/>
    <w:pPr>
      <w:keepNext/>
      <w:keepLines/>
      <w:spacing w:before="156" w:beforeLines="50" w:after="156" w:afterLines="50" w:line="360" w:lineRule="auto"/>
      <w:outlineLvl w:val="1"/>
    </w:pPr>
    <w:rPr>
      <w:rFonts w:ascii="黑体" w:hAnsi="宋体" w:eastAsia="黑体"/>
      <w:bCs/>
      <w:kern w:val="0"/>
      <w:sz w:val="28"/>
      <w:szCs w:val="28"/>
    </w:rPr>
  </w:style>
  <w:style w:type="paragraph" w:styleId="4">
    <w:name w:val="heading 3"/>
    <w:basedOn w:val="1"/>
    <w:next w:val="1"/>
    <w:link w:val="41"/>
    <w:unhideWhenUsed/>
    <w:qFormat/>
    <w:uiPriority w:val="0"/>
    <w:pPr>
      <w:keepNext/>
      <w:keepLines/>
      <w:spacing w:before="260" w:after="260" w:line="416" w:lineRule="atLeast"/>
      <w:outlineLvl w:val="2"/>
    </w:pPr>
    <w:rPr>
      <w:b/>
      <w:bCs/>
      <w:sz w:val="32"/>
      <w:szCs w:val="32"/>
    </w:rPr>
  </w:style>
  <w:style w:type="paragraph" w:styleId="5">
    <w:name w:val="heading 4"/>
    <w:basedOn w:val="1"/>
    <w:next w:val="1"/>
    <w:link w:val="78"/>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Theme="minorHAnsi" w:eastAsiaTheme="minorHAnsi"/>
      <w:sz w:val="18"/>
      <w:szCs w:val="18"/>
    </w:rPr>
  </w:style>
  <w:style w:type="paragraph" w:styleId="7">
    <w:name w:val="caption"/>
    <w:basedOn w:val="1"/>
    <w:next w:val="1"/>
    <w:qFormat/>
    <w:uiPriority w:val="0"/>
    <w:pPr>
      <w:spacing w:before="50" w:beforeLines="50"/>
      <w:jc w:val="center"/>
    </w:pPr>
    <w:rPr>
      <w:rFonts w:cs="Arial"/>
      <w:szCs w:val="20"/>
    </w:rPr>
  </w:style>
  <w:style w:type="paragraph" w:styleId="8">
    <w:name w:val="annotation text"/>
    <w:basedOn w:val="1"/>
    <w:link w:val="44"/>
    <w:semiHidden/>
    <w:qFormat/>
    <w:uiPriority w:val="99"/>
    <w:pPr>
      <w:widowControl/>
      <w:spacing w:line="240" w:lineRule="auto"/>
      <w:jc w:val="left"/>
    </w:pPr>
    <w:rPr>
      <w:rFonts w:eastAsia="等线"/>
      <w:kern w:val="0"/>
      <w:sz w:val="24"/>
    </w:rPr>
  </w:style>
  <w:style w:type="paragraph" w:styleId="9">
    <w:name w:val="toc 5"/>
    <w:basedOn w:val="1"/>
    <w:next w:val="1"/>
    <w:unhideWhenUsed/>
    <w:qFormat/>
    <w:uiPriority w:val="39"/>
    <w:pPr>
      <w:ind w:left="840"/>
      <w:jc w:val="left"/>
    </w:pPr>
    <w:rPr>
      <w:rFonts w:asciiTheme="minorHAnsi" w:eastAsiaTheme="minorHAnsi"/>
      <w:sz w:val="18"/>
      <w:szCs w:val="18"/>
    </w:rPr>
  </w:style>
  <w:style w:type="paragraph" w:styleId="10">
    <w:name w:val="toc 3"/>
    <w:basedOn w:val="1"/>
    <w:next w:val="1"/>
    <w:unhideWhenUsed/>
    <w:qFormat/>
    <w:uiPriority w:val="39"/>
    <w:pPr>
      <w:tabs>
        <w:tab w:val="right" w:leader="dot" w:pos="8296"/>
      </w:tabs>
      <w:ind w:left="420"/>
      <w:jc w:val="left"/>
    </w:pPr>
    <w:rPr>
      <w:rFonts w:ascii="宋体" w:hAnsi="宋体"/>
      <w:szCs w:val="21"/>
    </w:rPr>
  </w:style>
  <w:style w:type="paragraph" w:styleId="11">
    <w:name w:val="toc 8"/>
    <w:basedOn w:val="1"/>
    <w:next w:val="1"/>
    <w:unhideWhenUsed/>
    <w:qFormat/>
    <w:uiPriority w:val="39"/>
    <w:pPr>
      <w:ind w:left="1470"/>
      <w:jc w:val="left"/>
    </w:pPr>
    <w:rPr>
      <w:rFonts w:asciiTheme="minorHAnsi" w:eastAsiaTheme="minorHAnsi"/>
      <w:sz w:val="18"/>
      <w:szCs w:val="18"/>
    </w:rPr>
  </w:style>
  <w:style w:type="paragraph" w:styleId="12">
    <w:name w:val="endnote text"/>
    <w:basedOn w:val="1"/>
    <w:link w:val="53"/>
    <w:semiHidden/>
    <w:uiPriority w:val="0"/>
    <w:pPr>
      <w:snapToGrid w:val="0"/>
      <w:jc w:val="left"/>
    </w:pPr>
  </w:style>
  <w:style w:type="paragraph" w:styleId="13">
    <w:name w:val="Balloon Text"/>
    <w:basedOn w:val="1"/>
    <w:link w:val="45"/>
    <w:semiHidden/>
    <w:unhideWhenUsed/>
    <w:qFormat/>
    <w:uiPriority w:val="99"/>
    <w:pPr>
      <w:spacing w:line="240" w:lineRule="auto"/>
    </w:pPr>
    <w:rPr>
      <w:sz w:val="18"/>
      <w:szCs w:val="18"/>
    </w:rPr>
  </w:style>
  <w:style w:type="paragraph" w:styleId="14">
    <w:name w:val="footer"/>
    <w:basedOn w:val="1"/>
    <w:link w:val="48"/>
    <w:unhideWhenUsed/>
    <w:uiPriority w:val="99"/>
    <w:pPr>
      <w:tabs>
        <w:tab w:val="center" w:pos="4153"/>
        <w:tab w:val="right" w:pos="8306"/>
      </w:tabs>
      <w:snapToGrid w:val="0"/>
      <w:spacing w:line="240" w:lineRule="atLeast"/>
      <w:jc w:val="left"/>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toc 1"/>
    <w:basedOn w:val="1"/>
    <w:next w:val="1"/>
    <w:unhideWhenUsed/>
    <w:qFormat/>
    <w:uiPriority w:val="39"/>
    <w:pPr>
      <w:tabs>
        <w:tab w:val="right" w:leader="dot" w:pos="8296"/>
      </w:tabs>
      <w:spacing w:before="120" w:after="120"/>
      <w:jc w:val="left"/>
    </w:pPr>
    <w:rPr>
      <w:rFonts w:ascii="宋体" w:hAnsi="宋体"/>
      <w:b/>
      <w:bCs/>
      <w:caps/>
      <w:szCs w:val="21"/>
    </w:rPr>
  </w:style>
  <w:style w:type="paragraph" w:styleId="17">
    <w:name w:val="toc 4"/>
    <w:basedOn w:val="1"/>
    <w:next w:val="1"/>
    <w:unhideWhenUsed/>
    <w:qFormat/>
    <w:uiPriority w:val="39"/>
    <w:pPr>
      <w:ind w:left="630"/>
      <w:jc w:val="left"/>
    </w:pPr>
    <w:rPr>
      <w:rFonts w:asciiTheme="minorHAnsi" w:eastAsiaTheme="minorHAnsi"/>
      <w:sz w:val="18"/>
      <w:szCs w:val="18"/>
    </w:rPr>
  </w:style>
  <w:style w:type="paragraph" w:styleId="18">
    <w:name w:val="footnote text"/>
    <w:basedOn w:val="1"/>
    <w:link w:val="54"/>
    <w:semiHidden/>
    <w:unhideWhenUsed/>
    <w:qFormat/>
    <w:uiPriority w:val="99"/>
    <w:pPr>
      <w:snapToGrid w:val="0"/>
      <w:jc w:val="left"/>
    </w:pPr>
    <w:rPr>
      <w:sz w:val="18"/>
      <w:szCs w:val="18"/>
    </w:rPr>
  </w:style>
  <w:style w:type="paragraph" w:styleId="19">
    <w:name w:val="toc 6"/>
    <w:basedOn w:val="1"/>
    <w:next w:val="1"/>
    <w:unhideWhenUsed/>
    <w:qFormat/>
    <w:uiPriority w:val="39"/>
    <w:pPr>
      <w:ind w:left="1050"/>
      <w:jc w:val="left"/>
    </w:pPr>
    <w:rPr>
      <w:rFonts w:asciiTheme="minorHAnsi" w:eastAsiaTheme="minorHAnsi"/>
      <w:sz w:val="18"/>
      <w:szCs w:val="18"/>
    </w:rPr>
  </w:style>
  <w:style w:type="paragraph" w:styleId="20">
    <w:name w:val="Body Text Indent 3"/>
    <w:basedOn w:val="1"/>
    <w:link w:val="36"/>
    <w:qFormat/>
    <w:uiPriority w:val="0"/>
    <w:pPr>
      <w:adjustRightInd w:val="0"/>
      <w:snapToGrid w:val="0"/>
      <w:spacing w:line="300" w:lineRule="auto"/>
      <w:ind w:firstLine="425"/>
      <w:textAlignment w:val="baseline"/>
    </w:pPr>
    <w:rPr>
      <w:kern w:val="0"/>
      <w:sz w:val="24"/>
      <w:szCs w:val="20"/>
    </w:rPr>
  </w:style>
  <w:style w:type="paragraph" w:styleId="21">
    <w:name w:val="table of figures"/>
    <w:basedOn w:val="1"/>
    <w:next w:val="1"/>
    <w:unhideWhenUsed/>
    <w:qFormat/>
    <w:uiPriority w:val="99"/>
    <w:pPr>
      <w:ind w:left="200" w:leftChars="200" w:hanging="200" w:hangingChars="200"/>
    </w:pPr>
  </w:style>
  <w:style w:type="paragraph" w:styleId="22">
    <w:name w:val="toc 2"/>
    <w:basedOn w:val="1"/>
    <w:next w:val="1"/>
    <w:unhideWhenUsed/>
    <w:qFormat/>
    <w:uiPriority w:val="39"/>
    <w:pPr>
      <w:tabs>
        <w:tab w:val="right" w:leader="dot" w:pos="8296"/>
      </w:tabs>
      <w:ind w:left="210"/>
      <w:jc w:val="left"/>
    </w:pPr>
    <w:rPr>
      <w:rFonts w:ascii="宋体" w:hAnsi="宋体"/>
      <w:smallCaps/>
      <w:szCs w:val="21"/>
    </w:rPr>
  </w:style>
  <w:style w:type="paragraph" w:styleId="23">
    <w:name w:val="toc 9"/>
    <w:basedOn w:val="1"/>
    <w:next w:val="1"/>
    <w:unhideWhenUsed/>
    <w:qFormat/>
    <w:uiPriority w:val="39"/>
    <w:pPr>
      <w:ind w:left="1680"/>
      <w:jc w:val="left"/>
    </w:pPr>
    <w:rPr>
      <w:rFonts w:asciiTheme="minorHAnsi" w:eastAsiaTheme="minorHAnsi"/>
      <w:sz w:val="18"/>
      <w:szCs w:val="18"/>
    </w:rPr>
  </w:style>
  <w:style w:type="paragraph" w:styleId="24">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paragraph" w:styleId="25">
    <w:name w:val="Title"/>
    <w:basedOn w:val="1"/>
    <w:next w:val="1"/>
    <w:link w:val="46"/>
    <w:qFormat/>
    <w:uiPriority w:val="10"/>
    <w:pPr>
      <w:spacing w:line="360" w:lineRule="auto"/>
      <w:jc w:val="center"/>
    </w:pPr>
    <w:rPr>
      <w:rFonts w:eastAsia="黑体"/>
      <w:szCs w:val="2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endnote reference"/>
    <w:basedOn w:val="28"/>
    <w:qFormat/>
    <w:uiPriority w:val="0"/>
    <w:rPr>
      <w:vertAlign w:val="superscript"/>
    </w:rPr>
  </w:style>
  <w:style w:type="character" w:styleId="30">
    <w:name w:val="Hyperlink"/>
    <w:basedOn w:val="28"/>
    <w:unhideWhenUsed/>
    <w:qFormat/>
    <w:uiPriority w:val="99"/>
    <w:rPr>
      <w:color w:val="0000FF"/>
      <w:u w:val="single"/>
    </w:rPr>
  </w:style>
  <w:style w:type="character" w:styleId="31">
    <w:name w:val="annotation reference"/>
    <w:basedOn w:val="28"/>
    <w:semiHidden/>
    <w:qFormat/>
    <w:uiPriority w:val="99"/>
    <w:rPr>
      <w:sz w:val="21"/>
    </w:rPr>
  </w:style>
  <w:style w:type="character" w:styleId="32">
    <w:name w:val="footnote reference"/>
    <w:basedOn w:val="28"/>
    <w:semiHidden/>
    <w:unhideWhenUsed/>
    <w:qFormat/>
    <w:uiPriority w:val="99"/>
    <w:rPr>
      <w:vertAlign w:val="superscript"/>
    </w:rPr>
  </w:style>
  <w:style w:type="character" w:customStyle="1" w:styleId="33">
    <w:name w:val="文面1"/>
    <w:basedOn w:val="28"/>
    <w:uiPriority w:val="0"/>
    <w:rPr>
      <w:sz w:val="32"/>
    </w:rPr>
  </w:style>
  <w:style w:type="character" w:customStyle="1" w:styleId="34">
    <w:name w:val="论文面"/>
    <w:basedOn w:val="28"/>
    <w:uiPriority w:val="0"/>
    <w:rPr>
      <w:spacing w:val="48"/>
      <w:sz w:val="32"/>
    </w:rPr>
  </w:style>
  <w:style w:type="paragraph" w:customStyle="1" w:styleId="35">
    <w:name w:val="承诺书"/>
    <w:basedOn w:val="1"/>
    <w:uiPriority w:val="0"/>
    <w:pPr>
      <w:jc w:val="center"/>
    </w:pPr>
    <w:rPr>
      <w:rFonts w:hAnsi="宋体" w:cs="宋体"/>
      <w:sz w:val="44"/>
      <w:szCs w:val="20"/>
    </w:rPr>
  </w:style>
  <w:style w:type="character" w:customStyle="1" w:styleId="36">
    <w:name w:val="正文文本缩进 3 字符"/>
    <w:basedOn w:val="28"/>
    <w:link w:val="20"/>
    <w:qFormat/>
    <w:uiPriority w:val="0"/>
    <w:rPr>
      <w:rFonts w:ascii="Times New Roman" w:hAnsi="Times New Roman" w:eastAsia="宋体" w:cs="Times New Roman"/>
      <w:kern w:val="0"/>
      <w:sz w:val="24"/>
      <w:szCs w:val="20"/>
    </w:rPr>
  </w:style>
  <w:style w:type="paragraph" w:styleId="37">
    <w:name w:val="List Paragraph"/>
    <w:basedOn w:val="1"/>
    <w:qFormat/>
    <w:uiPriority w:val="34"/>
    <w:pPr>
      <w:ind w:firstLine="420" w:firstLineChars="200"/>
    </w:pPr>
  </w:style>
  <w:style w:type="character" w:customStyle="1" w:styleId="38">
    <w:name w:val="标题 1 字符"/>
    <w:basedOn w:val="28"/>
    <w:link w:val="2"/>
    <w:qFormat/>
    <w:uiPriority w:val="0"/>
    <w:rPr>
      <w:rFonts w:ascii="Times New Roman" w:hAnsi="Times New Roman" w:eastAsia="黑体" w:cs="Times New Roman"/>
      <w:bCs/>
      <w:kern w:val="44"/>
      <w:sz w:val="30"/>
      <w:szCs w:val="30"/>
    </w:rPr>
  </w:style>
  <w:style w:type="character" w:customStyle="1" w:styleId="39">
    <w:name w:val="标题 2 字符"/>
    <w:basedOn w:val="28"/>
    <w:semiHidden/>
    <w:qFormat/>
    <w:uiPriority w:val="9"/>
    <w:rPr>
      <w:rFonts w:asciiTheme="majorHAnsi" w:hAnsiTheme="majorHAnsi" w:eastAsiaTheme="majorEastAsia" w:cstheme="majorBidi"/>
      <w:b/>
      <w:bCs/>
      <w:sz w:val="32"/>
      <w:szCs w:val="32"/>
    </w:rPr>
  </w:style>
  <w:style w:type="character" w:customStyle="1" w:styleId="40">
    <w:name w:val="标题 2 字符1"/>
    <w:link w:val="3"/>
    <w:qFormat/>
    <w:uiPriority w:val="0"/>
    <w:rPr>
      <w:rFonts w:ascii="黑体" w:hAnsi="宋体" w:eastAsia="黑体" w:cs="Times New Roman"/>
      <w:bCs/>
      <w:kern w:val="0"/>
      <w:sz w:val="28"/>
      <w:szCs w:val="28"/>
    </w:rPr>
  </w:style>
  <w:style w:type="character" w:customStyle="1" w:styleId="41">
    <w:name w:val="标题 3 字符"/>
    <w:basedOn w:val="28"/>
    <w:link w:val="4"/>
    <w:qFormat/>
    <w:uiPriority w:val="9"/>
    <w:rPr>
      <w:rFonts w:ascii="Times New Roman" w:hAnsi="Times New Roman" w:eastAsia="宋体" w:cs="Times New Roman"/>
      <w:b/>
      <w:bCs/>
      <w:sz w:val="32"/>
      <w:szCs w:val="32"/>
    </w:rPr>
  </w:style>
  <w:style w:type="paragraph" w:customStyle="1" w:styleId="42">
    <w:name w:val="gongshi"/>
    <w:basedOn w:val="1"/>
    <w:link w:val="43"/>
    <w:qFormat/>
    <w:uiPriority w:val="0"/>
    <w:pPr>
      <w:widowControl/>
      <w:spacing w:line="240" w:lineRule="auto"/>
      <w:jc w:val="center"/>
    </w:pPr>
    <w:rPr>
      <w:bCs/>
      <w:kern w:val="0"/>
      <w:szCs w:val="21"/>
    </w:rPr>
  </w:style>
  <w:style w:type="character" w:customStyle="1" w:styleId="43">
    <w:name w:val="gongshi 字符"/>
    <w:basedOn w:val="28"/>
    <w:link w:val="42"/>
    <w:qFormat/>
    <w:uiPriority w:val="0"/>
    <w:rPr>
      <w:rFonts w:ascii="Times New Roman" w:hAnsi="Times New Roman" w:eastAsia="宋体" w:cs="Times New Roman"/>
      <w:bCs/>
      <w:kern w:val="0"/>
      <w:szCs w:val="21"/>
    </w:rPr>
  </w:style>
  <w:style w:type="character" w:customStyle="1" w:styleId="44">
    <w:name w:val="批注文字 字符"/>
    <w:basedOn w:val="28"/>
    <w:link w:val="8"/>
    <w:semiHidden/>
    <w:qFormat/>
    <w:uiPriority w:val="99"/>
    <w:rPr>
      <w:rFonts w:ascii="Times New Roman" w:hAnsi="Times New Roman" w:eastAsia="等线" w:cs="Times New Roman"/>
      <w:kern w:val="0"/>
      <w:sz w:val="24"/>
      <w:szCs w:val="24"/>
    </w:rPr>
  </w:style>
  <w:style w:type="character" w:customStyle="1" w:styleId="45">
    <w:name w:val="批注框文本 字符"/>
    <w:basedOn w:val="28"/>
    <w:link w:val="13"/>
    <w:semiHidden/>
    <w:qFormat/>
    <w:uiPriority w:val="99"/>
    <w:rPr>
      <w:rFonts w:ascii="Times New Roman" w:hAnsi="Times New Roman" w:eastAsia="宋体" w:cs="Times New Roman"/>
      <w:sz w:val="18"/>
      <w:szCs w:val="18"/>
    </w:rPr>
  </w:style>
  <w:style w:type="character" w:customStyle="1" w:styleId="46">
    <w:name w:val="标题 字符"/>
    <w:basedOn w:val="28"/>
    <w:link w:val="25"/>
    <w:qFormat/>
    <w:uiPriority w:val="10"/>
    <w:rPr>
      <w:rFonts w:ascii="Times New Roman" w:hAnsi="Times New Roman" w:eastAsia="黑体" w:cs="Times New Roman"/>
    </w:rPr>
  </w:style>
  <w:style w:type="character" w:customStyle="1" w:styleId="47">
    <w:name w:val="页眉 字符"/>
    <w:basedOn w:val="28"/>
    <w:link w:val="15"/>
    <w:qFormat/>
    <w:uiPriority w:val="99"/>
    <w:rPr>
      <w:rFonts w:ascii="Times New Roman" w:hAnsi="Times New Roman" w:eastAsia="宋体" w:cs="Times New Roman"/>
      <w:sz w:val="18"/>
      <w:szCs w:val="18"/>
    </w:rPr>
  </w:style>
  <w:style w:type="character" w:customStyle="1" w:styleId="48">
    <w:name w:val="页脚 字符"/>
    <w:basedOn w:val="28"/>
    <w:link w:val="14"/>
    <w:uiPriority w:val="99"/>
    <w:rPr>
      <w:rFonts w:ascii="Times New Roman" w:hAnsi="Times New Roman" w:eastAsia="宋体" w:cs="Times New Roman"/>
      <w:sz w:val="18"/>
      <w:szCs w:val="18"/>
    </w:rPr>
  </w:style>
  <w:style w:type="paragraph" w:customStyle="1" w:styleId="49">
    <w:name w:val="04正文"/>
    <w:basedOn w:val="1"/>
    <w:qFormat/>
    <w:uiPriority w:val="0"/>
    <w:pPr>
      <w:spacing w:line="300" w:lineRule="auto"/>
      <w:ind w:firstLine="480" w:firstLineChars="200"/>
    </w:pPr>
    <w:rPr>
      <w:rFonts w:eastAsia="仿宋_GB2312"/>
      <w:bCs/>
      <w:sz w:val="24"/>
    </w:rPr>
  </w:style>
  <w:style w:type="character" w:customStyle="1" w:styleId="50">
    <w:name w:val="标题 2 Char"/>
    <w:uiPriority w:val="0"/>
    <w:rPr>
      <w:rFonts w:ascii="黑体" w:hAnsi="宋体" w:eastAsia="黑体"/>
      <w:bCs/>
      <w:sz w:val="28"/>
      <w:szCs w:val="28"/>
      <w:lang w:val="en-US" w:eastAsia="zh-CN" w:bidi="ar-SA"/>
    </w:rPr>
  </w:style>
  <w:style w:type="paragraph" w:customStyle="1" w:styleId="51">
    <w:name w:val="09尾注参考文献"/>
    <w:basedOn w:val="37"/>
    <w:link w:val="52"/>
    <w:qFormat/>
    <w:uiPriority w:val="0"/>
    <w:pPr>
      <w:ind w:left="567" w:hanging="567" w:hangingChars="270"/>
    </w:pPr>
    <w:rPr>
      <w:szCs w:val="14"/>
      <w:shd w:val="clear" w:color="auto" w:fill="FFFFFF"/>
    </w:rPr>
  </w:style>
  <w:style w:type="character" w:customStyle="1" w:styleId="52">
    <w:name w:val="09尾注参考文献 Char"/>
    <w:basedOn w:val="28"/>
    <w:link w:val="51"/>
    <w:qFormat/>
    <w:uiPriority w:val="0"/>
    <w:rPr>
      <w:rFonts w:ascii="Times New Roman" w:hAnsi="Times New Roman" w:eastAsia="宋体" w:cs="Times New Roman"/>
      <w:szCs w:val="14"/>
    </w:rPr>
  </w:style>
  <w:style w:type="character" w:customStyle="1" w:styleId="53">
    <w:name w:val="尾注文本 字符"/>
    <w:basedOn w:val="28"/>
    <w:link w:val="12"/>
    <w:semiHidden/>
    <w:uiPriority w:val="0"/>
    <w:rPr>
      <w:rFonts w:ascii="Times New Roman" w:hAnsi="Times New Roman" w:eastAsia="宋体" w:cs="Times New Roman"/>
      <w:szCs w:val="24"/>
    </w:rPr>
  </w:style>
  <w:style w:type="character" w:customStyle="1" w:styleId="54">
    <w:name w:val="脚注文本 字符"/>
    <w:basedOn w:val="28"/>
    <w:link w:val="18"/>
    <w:semiHidden/>
    <w:qFormat/>
    <w:uiPriority w:val="99"/>
    <w:rPr>
      <w:rFonts w:ascii="Times New Roman" w:hAnsi="Times New Roman" w:eastAsia="宋体" w:cs="Times New Roman"/>
      <w:sz w:val="18"/>
      <w:szCs w:val="18"/>
    </w:rPr>
  </w:style>
  <w:style w:type="character" w:customStyle="1" w:styleId="55">
    <w:name w:val="fontstyle01"/>
    <w:basedOn w:val="28"/>
    <w:qFormat/>
    <w:uiPriority w:val="0"/>
    <w:rPr>
      <w:rFonts w:hint="eastAsia" w:ascii="等线" w:hAnsi="等线" w:eastAsia="等线"/>
      <w:b/>
      <w:bCs/>
      <w:color w:val="000000"/>
      <w:sz w:val="22"/>
      <w:szCs w:val="22"/>
    </w:rPr>
  </w:style>
  <w:style w:type="character" w:customStyle="1" w:styleId="56">
    <w:name w:val="fontstyle11"/>
    <w:basedOn w:val="28"/>
    <w:qFormat/>
    <w:uiPriority w:val="0"/>
    <w:rPr>
      <w:rFonts w:hint="default" w:ascii="Times New Roman" w:hAnsi="Times New Roman" w:cs="Times New Roman"/>
      <w:b/>
      <w:bCs/>
      <w:color w:val="000000"/>
      <w:sz w:val="22"/>
      <w:szCs w:val="22"/>
    </w:rPr>
  </w:style>
  <w:style w:type="paragraph" w:customStyle="1" w:styleId="57">
    <w:name w:val="浅色网格 - 着色 31"/>
    <w:basedOn w:val="1"/>
    <w:qFormat/>
    <w:uiPriority w:val="34"/>
    <w:pPr>
      <w:spacing w:line="240" w:lineRule="auto"/>
      <w:ind w:firstLine="420" w:firstLineChars="200"/>
    </w:pPr>
    <w:rPr>
      <w:rFonts w:ascii="等线" w:hAnsi="等线" w:eastAsia="等线"/>
    </w:rPr>
  </w:style>
  <w:style w:type="character" w:customStyle="1" w:styleId="58">
    <w:name w:val="fontstyle21"/>
    <w:basedOn w:val="28"/>
    <w:qFormat/>
    <w:uiPriority w:val="0"/>
    <w:rPr>
      <w:rFonts w:hint="default" w:ascii="Times New Roman" w:hAnsi="Times New Roman" w:cs="Times New Roman"/>
      <w:color w:val="000000"/>
      <w:sz w:val="22"/>
      <w:szCs w:val="22"/>
    </w:rPr>
  </w:style>
  <w:style w:type="paragraph" w:customStyle="1" w:styleId="59">
    <w:name w:val="正文段落格式"/>
    <w:basedOn w:val="1"/>
    <w:link w:val="61"/>
    <w:qFormat/>
    <w:uiPriority w:val="0"/>
    <w:pPr>
      <w:autoSpaceDE w:val="0"/>
      <w:autoSpaceDN w:val="0"/>
      <w:ind w:firstLine="200" w:firstLineChars="200"/>
    </w:pPr>
    <w:rPr>
      <w:color w:val="000000" w:themeColor="text1"/>
      <w:kern w:val="0"/>
      <w:szCs w:val="21"/>
      <w14:textFill>
        <w14:solidFill>
          <w14:schemeClr w14:val="tx1"/>
        </w14:solidFill>
      </w14:textFill>
    </w:rPr>
  </w:style>
  <w:style w:type="paragraph" w:customStyle="1" w:styleId="60">
    <w:name w:val="TOC Heading"/>
    <w:basedOn w:val="2"/>
    <w:next w:val="1"/>
    <w:unhideWhenUsed/>
    <w:qFormat/>
    <w:uiPriority w:val="39"/>
    <w:pPr>
      <w:widowControl/>
      <w:tabs>
        <w:tab w:val="clear" w:pos="425"/>
      </w:tabs>
      <w:spacing w:before="240" w:beforeLines="0" w:after="0" w:afterLines="0" w:line="259" w:lineRule="auto"/>
      <w:ind w:left="0" w:firstLine="0"/>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61">
    <w:name w:val="正文段落格式 字符"/>
    <w:basedOn w:val="28"/>
    <w:link w:val="59"/>
    <w:qFormat/>
    <w:uiPriority w:val="0"/>
    <w:rPr>
      <w:rFonts w:ascii="Times New Roman" w:hAnsi="Times New Roman" w:eastAsia="宋体" w:cs="Times New Roman"/>
      <w:color w:val="000000" w:themeColor="text1"/>
      <w:kern w:val="0"/>
      <w:szCs w:val="21"/>
      <w14:textFill>
        <w14:solidFill>
          <w14:schemeClr w14:val="tx1"/>
        </w14:solidFill>
      </w14:textFill>
    </w:rPr>
  </w:style>
  <w:style w:type="paragraph" w:customStyle="1" w:styleId="62">
    <w:name w:val="_Style 61"/>
    <w:basedOn w:val="1"/>
    <w:next w:val="1"/>
    <w:qFormat/>
    <w:uiPriority w:val="39"/>
  </w:style>
  <w:style w:type="paragraph" w:customStyle="1" w:styleId="63">
    <w:name w:val="_Style 62"/>
    <w:basedOn w:val="1"/>
    <w:next w:val="1"/>
    <w:qFormat/>
    <w:uiPriority w:val="39"/>
    <w:pPr>
      <w:tabs>
        <w:tab w:val="left" w:pos="756"/>
        <w:tab w:val="right" w:leader="dot" w:pos="8607"/>
      </w:tabs>
      <w:ind w:left="420" w:leftChars="200"/>
    </w:pPr>
  </w:style>
  <w:style w:type="paragraph" w:customStyle="1" w:styleId="64">
    <w:name w:val="_Style 63"/>
    <w:basedOn w:val="1"/>
    <w:next w:val="1"/>
    <w:qFormat/>
    <w:uiPriority w:val="39"/>
  </w:style>
  <w:style w:type="paragraph" w:customStyle="1" w:styleId="65">
    <w:name w:val="_Style 64"/>
    <w:basedOn w:val="1"/>
    <w:next w:val="1"/>
    <w:qFormat/>
    <w:uiPriority w:val="39"/>
  </w:style>
  <w:style w:type="paragraph" w:customStyle="1" w:styleId="66">
    <w:name w:val="_Style 65"/>
    <w:basedOn w:val="1"/>
    <w:next w:val="1"/>
    <w:qFormat/>
    <w:uiPriority w:val="39"/>
  </w:style>
  <w:style w:type="paragraph" w:customStyle="1" w:styleId="67">
    <w:name w:val="_Style 66"/>
    <w:basedOn w:val="1"/>
    <w:next w:val="1"/>
    <w:qFormat/>
    <w:uiPriority w:val="39"/>
  </w:style>
  <w:style w:type="paragraph" w:customStyle="1" w:styleId="68">
    <w:name w:val="_Style 67"/>
    <w:basedOn w:val="1"/>
    <w:next w:val="1"/>
    <w:qFormat/>
    <w:uiPriority w:val="39"/>
    <w:pPr>
      <w:tabs>
        <w:tab w:val="left" w:pos="756"/>
        <w:tab w:val="right" w:leader="dot" w:pos="8607"/>
      </w:tabs>
      <w:ind w:left="420" w:leftChars="200"/>
    </w:pPr>
  </w:style>
  <w:style w:type="paragraph" w:customStyle="1" w:styleId="69">
    <w:name w:val="_Style 68"/>
    <w:basedOn w:val="1"/>
    <w:next w:val="1"/>
    <w:qFormat/>
    <w:uiPriority w:val="39"/>
  </w:style>
  <w:style w:type="paragraph" w:customStyle="1" w:styleId="70">
    <w:name w:val="_Style 69"/>
    <w:basedOn w:val="1"/>
    <w:next w:val="1"/>
    <w:qFormat/>
    <w:uiPriority w:val="39"/>
  </w:style>
  <w:style w:type="paragraph" w:customStyle="1" w:styleId="71">
    <w:name w:val="_Style 70"/>
    <w:basedOn w:val="1"/>
    <w:next w:val="1"/>
    <w:qFormat/>
    <w:uiPriority w:val="39"/>
    <w:pPr>
      <w:tabs>
        <w:tab w:val="left" w:pos="756"/>
        <w:tab w:val="right" w:leader="dot" w:pos="8607"/>
      </w:tabs>
      <w:ind w:left="420" w:leftChars="200"/>
    </w:pPr>
  </w:style>
  <w:style w:type="paragraph" w:customStyle="1" w:styleId="72">
    <w:name w:val="_Style 71"/>
    <w:basedOn w:val="1"/>
    <w:next w:val="1"/>
    <w:qFormat/>
    <w:uiPriority w:val="39"/>
    <w:pPr>
      <w:tabs>
        <w:tab w:val="left" w:pos="1358"/>
        <w:tab w:val="right" w:leader="dot" w:pos="8607"/>
      </w:tabs>
      <w:ind w:left="840" w:leftChars="400"/>
    </w:pPr>
  </w:style>
  <w:style w:type="paragraph" w:customStyle="1" w:styleId="73">
    <w:name w:val="_Style 72"/>
    <w:basedOn w:val="1"/>
    <w:next w:val="1"/>
    <w:qFormat/>
    <w:uiPriority w:val="39"/>
  </w:style>
  <w:style w:type="paragraph" w:customStyle="1" w:styleId="74">
    <w:name w:val="_Style 73"/>
    <w:basedOn w:val="1"/>
    <w:next w:val="1"/>
    <w:qFormat/>
    <w:uiPriority w:val="39"/>
  </w:style>
  <w:style w:type="paragraph" w:customStyle="1" w:styleId="75">
    <w:name w:val="_Style 74"/>
    <w:basedOn w:val="1"/>
    <w:next w:val="1"/>
    <w:qFormat/>
    <w:uiPriority w:val="39"/>
    <w:pPr>
      <w:tabs>
        <w:tab w:val="left" w:pos="756"/>
        <w:tab w:val="right" w:leader="dot" w:pos="8607"/>
      </w:tabs>
      <w:ind w:left="420" w:leftChars="200"/>
    </w:pPr>
  </w:style>
  <w:style w:type="paragraph" w:customStyle="1" w:styleId="76">
    <w:name w:val="_Style 75"/>
    <w:basedOn w:val="1"/>
    <w:next w:val="1"/>
    <w:qFormat/>
    <w:uiPriority w:val="39"/>
    <w:pPr>
      <w:tabs>
        <w:tab w:val="left" w:pos="1358"/>
        <w:tab w:val="right" w:leader="dot" w:pos="8607"/>
      </w:tabs>
      <w:ind w:left="840" w:leftChars="400"/>
    </w:pPr>
  </w:style>
  <w:style w:type="paragraph" w:customStyle="1" w:styleId="77">
    <w:name w:val="_Style 76"/>
    <w:basedOn w:val="1"/>
    <w:next w:val="1"/>
    <w:qFormat/>
    <w:uiPriority w:val="39"/>
  </w:style>
  <w:style w:type="character" w:customStyle="1" w:styleId="78">
    <w:name w:val="标题 4 字符"/>
    <w:basedOn w:val="28"/>
    <w:link w:val="5"/>
    <w:qFormat/>
    <w:uiPriority w:val="9"/>
    <w:rPr>
      <w:rFonts w:asciiTheme="majorHAnsi" w:hAnsiTheme="majorHAnsi" w:eastAsiaTheme="majorEastAsia" w:cstheme="majorBidi"/>
      <w:b/>
      <w:bCs/>
      <w:sz w:val="28"/>
      <w:szCs w:val="28"/>
    </w:rPr>
  </w:style>
  <w:style w:type="paragraph" w:customStyle="1" w:styleId="79">
    <w:name w:val="_Style 751"/>
    <w:basedOn w:val="1"/>
    <w:next w:val="1"/>
    <w:qFormat/>
    <w:uiPriority w:val="39"/>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40.bin"/><Relationship Id="rId97" Type="http://schemas.openxmlformats.org/officeDocument/2006/relationships/image" Target="media/image42.wmf"/><Relationship Id="rId96" Type="http://schemas.openxmlformats.org/officeDocument/2006/relationships/oleObject" Target="embeddings/oleObject39.bin"/><Relationship Id="rId95" Type="http://schemas.openxmlformats.org/officeDocument/2006/relationships/image" Target="media/image41.wmf"/><Relationship Id="rId94" Type="http://schemas.openxmlformats.org/officeDocument/2006/relationships/oleObject" Target="embeddings/oleObject38.bin"/><Relationship Id="rId93" Type="http://schemas.openxmlformats.org/officeDocument/2006/relationships/image" Target="media/image40.wmf"/><Relationship Id="rId92" Type="http://schemas.openxmlformats.org/officeDocument/2006/relationships/oleObject" Target="embeddings/oleObject37.bin"/><Relationship Id="rId91" Type="http://schemas.openxmlformats.org/officeDocument/2006/relationships/image" Target="media/image39.wmf"/><Relationship Id="rId90" Type="http://schemas.openxmlformats.org/officeDocument/2006/relationships/oleObject" Target="embeddings/oleObject36.bin"/><Relationship Id="rId9" Type="http://schemas.openxmlformats.org/officeDocument/2006/relationships/header" Target="header4.xml"/><Relationship Id="rId89" Type="http://schemas.openxmlformats.org/officeDocument/2006/relationships/image" Target="media/image38.wmf"/><Relationship Id="rId88" Type="http://schemas.openxmlformats.org/officeDocument/2006/relationships/oleObject" Target="embeddings/oleObject35.bin"/><Relationship Id="rId87" Type="http://schemas.openxmlformats.org/officeDocument/2006/relationships/image" Target="media/image37.wmf"/><Relationship Id="rId86" Type="http://schemas.openxmlformats.org/officeDocument/2006/relationships/oleObject" Target="embeddings/oleObject34.bin"/><Relationship Id="rId85" Type="http://schemas.openxmlformats.org/officeDocument/2006/relationships/image" Target="media/image36.wmf"/><Relationship Id="rId84" Type="http://schemas.openxmlformats.org/officeDocument/2006/relationships/oleObject" Target="embeddings/oleObject33.bin"/><Relationship Id="rId83" Type="http://schemas.openxmlformats.org/officeDocument/2006/relationships/image" Target="media/image35.wmf"/><Relationship Id="rId82" Type="http://schemas.openxmlformats.org/officeDocument/2006/relationships/oleObject" Target="embeddings/oleObject32.bin"/><Relationship Id="rId81" Type="http://schemas.openxmlformats.org/officeDocument/2006/relationships/image" Target="media/image34.wmf"/><Relationship Id="rId80" Type="http://schemas.openxmlformats.org/officeDocument/2006/relationships/oleObject" Target="embeddings/oleObject31.bin"/><Relationship Id="rId8" Type="http://schemas.openxmlformats.org/officeDocument/2006/relationships/header" Target="header3.xml"/><Relationship Id="rId79" Type="http://schemas.openxmlformats.org/officeDocument/2006/relationships/image" Target="media/image33.wmf"/><Relationship Id="rId78" Type="http://schemas.openxmlformats.org/officeDocument/2006/relationships/oleObject" Target="embeddings/oleObject30.bin"/><Relationship Id="rId77" Type="http://schemas.openxmlformats.org/officeDocument/2006/relationships/image" Target="media/image32.wmf"/><Relationship Id="rId76" Type="http://schemas.openxmlformats.org/officeDocument/2006/relationships/oleObject" Target="embeddings/oleObject29.bin"/><Relationship Id="rId75" Type="http://schemas.openxmlformats.org/officeDocument/2006/relationships/image" Target="media/image31.wmf"/><Relationship Id="rId74" Type="http://schemas.openxmlformats.org/officeDocument/2006/relationships/oleObject" Target="embeddings/oleObject28.bin"/><Relationship Id="rId73" Type="http://schemas.openxmlformats.org/officeDocument/2006/relationships/image" Target="media/image30.jpeg"/><Relationship Id="rId72" Type="http://schemas.openxmlformats.org/officeDocument/2006/relationships/image" Target="media/image1.tiff"/><Relationship Id="rId71" Type="http://schemas.openxmlformats.org/officeDocument/2006/relationships/image" Target="media/image29.jpeg"/><Relationship Id="rId70" Type="http://schemas.openxmlformats.org/officeDocument/2006/relationships/image" Target="media/image28.jpeg"/><Relationship Id="rId7" Type="http://schemas.openxmlformats.org/officeDocument/2006/relationships/header" Target="header2.xml"/><Relationship Id="rId69" Type="http://schemas.openxmlformats.org/officeDocument/2006/relationships/image" Target="media/image27.wmf"/><Relationship Id="rId68" Type="http://schemas.openxmlformats.org/officeDocument/2006/relationships/oleObject" Target="embeddings/oleObject27.bin"/><Relationship Id="rId67" Type="http://schemas.openxmlformats.org/officeDocument/2006/relationships/image" Target="media/image26.wmf"/><Relationship Id="rId66" Type="http://schemas.openxmlformats.org/officeDocument/2006/relationships/oleObject" Target="embeddings/oleObject26.bin"/><Relationship Id="rId65" Type="http://schemas.openxmlformats.org/officeDocument/2006/relationships/image" Target="media/image25.wmf"/><Relationship Id="rId64" Type="http://schemas.openxmlformats.org/officeDocument/2006/relationships/oleObject" Target="embeddings/oleObject25.bin"/><Relationship Id="rId63" Type="http://schemas.openxmlformats.org/officeDocument/2006/relationships/image" Target="media/image24.wmf"/><Relationship Id="rId62" Type="http://schemas.openxmlformats.org/officeDocument/2006/relationships/oleObject" Target="embeddings/oleObject24.bin"/><Relationship Id="rId61" Type="http://schemas.openxmlformats.org/officeDocument/2006/relationships/image" Target="media/image23.wmf"/><Relationship Id="rId60" Type="http://schemas.openxmlformats.org/officeDocument/2006/relationships/oleObject" Target="embeddings/oleObject23.bin"/><Relationship Id="rId6" Type="http://schemas.openxmlformats.org/officeDocument/2006/relationships/footer" Target="footer3.xml"/><Relationship Id="rId59" Type="http://schemas.openxmlformats.org/officeDocument/2006/relationships/image" Target="media/image22.wmf"/><Relationship Id="rId58" Type="http://schemas.openxmlformats.org/officeDocument/2006/relationships/oleObject" Target="embeddings/oleObject22.bin"/><Relationship Id="rId57" Type="http://schemas.openxmlformats.org/officeDocument/2006/relationships/image" Target="media/image21.wmf"/><Relationship Id="rId56" Type="http://schemas.openxmlformats.org/officeDocument/2006/relationships/oleObject" Target="embeddings/oleObject21.bin"/><Relationship Id="rId55" Type="http://schemas.openxmlformats.org/officeDocument/2006/relationships/image" Target="media/image20.wmf"/><Relationship Id="rId54" Type="http://schemas.openxmlformats.org/officeDocument/2006/relationships/oleObject" Target="embeddings/oleObject20.bin"/><Relationship Id="rId531" Type="http://schemas.openxmlformats.org/officeDocument/2006/relationships/fontTable" Target="fontTable.xml"/><Relationship Id="rId530" Type="http://schemas.openxmlformats.org/officeDocument/2006/relationships/customXml" Target="../customXml/item2.xml"/><Relationship Id="rId53" Type="http://schemas.openxmlformats.org/officeDocument/2006/relationships/image" Target="media/image19.wmf"/><Relationship Id="rId529" Type="http://schemas.openxmlformats.org/officeDocument/2006/relationships/numbering" Target="numbering.xml"/><Relationship Id="rId528" Type="http://schemas.openxmlformats.org/officeDocument/2006/relationships/customXml" Target="../customXml/item1.xml"/><Relationship Id="rId527" Type="http://schemas.openxmlformats.org/officeDocument/2006/relationships/image" Target="media/image25.tiff"/><Relationship Id="rId526" Type="http://schemas.openxmlformats.org/officeDocument/2006/relationships/image" Target="media/image24.tiff"/><Relationship Id="rId525" Type="http://schemas.openxmlformats.org/officeDocument/2006/relationships/image" Target="media/image23.tiff"/><Relationship Id="rId524" Type="http://schemas.openxmlformats.org/officeDocument/2006/relationships/image" Target="media/image22.tiff"/><Relationship Id="rId523" Type="http://schemas.openxmlformats.org/officeDocument/2006/relationships/image" Target="media/image21.tiff"/><Relationship Id="rId522" Type="http://schemas.openxmlformats.org/officeDocument/2006/relationships/image" Target="media/image20.tiff"/><Relationship Id="rId521" Type="http://schemas.openxmlformats.org/officeDocument/2006/relationships/image" Target="media/image19.tiff"/><Relationship Id="rId520" Type="http://schemas.openxmlformats.org/officeDocument/2006/relationships/image" Target="media/image250.wmf"/><Relationship Id="rId52" Type="http://schemas.openxmlformats.org/officeDocument/2006/relationships/oleObject" Target="embeddings/oleObject19.bin"/><Relationship Id="rId519" Type="http://schemas.openxmlformats.org/officeDocument/2006/relationships/oleObject" Target="embeddings/oleObject237.bin"/><Relationship Id="rId518" Type="http://schemas.openxmlformats.org/officeDocument/2006/relationships/image" Target="media/image249.wmf"/><Relationship Id="rId517" Type="http://schemas.openxmlformats.org/officeDocument/2006/relationships/oleObject" Target="embeddings/oleObject236.bin"/><Relationship Id="rId516" Type="http://schemas.openxmlformats.org/officeDocument/2006/relationships/image" Target="media/image248.wmf"/><Relationship Id="rId515" Type="http://schemas.openxmlformats.org/officeDocument/2006/relationships/oleObject" Target="embeddings/oleObject235.bin"/><Relationship Id="rId514" Type="http://schemas.openxmlformats.org/officeDocument/2006/relationships/image" Target="media/image247.wmf"/><Relationship Id="rId513" Type="http://schemas.openxmlformats.org/officeDocument/2006/relationships/oleObject" Target="embeddings/oleObject234.bin"/><Relationship Id="rId512" Type="http://schemas.openxmlformats.org/officeDocument/2006/relationships/image" Target="media/image246.wmf"/><Relationship Id="rId511" Type="http://schemas.openxmlformats.org/officeDocument/2006/relationships/oleObject" Target="embeddings/oleObject233.bin"/><Relationship Id="rId510" Type="http://schemas.openxmlformats.org/officeDocument/2006/relationships/image" Target="media/image245.wmf"/><Relationship Id="rId51" Type="http://schemas.openxmlformats.org/officeDocument/2006/relationships/image" Target="media/image18.wmf"/><Relationship Id="rId509" Type="http://schemas.openxmlformats.org/officeDocument/2006/relationships/oleObject" Target="embeddings/oleObject232.bin"/><Relationship Id="rId508" Type="http://schemas.openxmlformats.org/officeDocument/2006/relationships/image" Target="media/image244.wmf"/><Relationship Id="rId507" Type="http://schemas.openxmlformats.org/officeDocument/2006/relationships/oleObject" Target="embeddings/oleObject231.bin"/><Relationship Id="rId506" Type="http://schemas.openxmlformats.org/officeDocument/2006/relationships/image" Target="media/image243.wmf"/><Relationship Id="rId505" Type="http://schemas.openxmlformats.org/officeDocument/2006/relationships/oleObject" Target="embeddings/oleObject230.bin"/><Relationship Id="rId504" Type="http://schemas.openxmlformats.org/officeDocument/2006/relationships/image" Target="media/image242.wmf"/><Relationship Id="rId503" Type="http://schemas.openxmlformats.org/officeDocument/2006/relationships/oleObject" Target="embeddings/oleObject229.bin"/><Relationship Id="rId502" Type="http://schemas.openxmlformats.org/officeDocument/2006/relationships/image" Target="media/image241.wmf"/><Relationship Id="rId501" Type="http://schemas.openxmlformats.org/officeDocument/2006/relationships/oleObject" Target="embeddings/oleObject228.bin"/><Relationship Id="rId500" Type="http://schemas.openxmlformats.org/officeDocument/2006/relationships/image" Target="media/image240.wmf"/><Relationship Id="rId50" Type="http://schemas.openxmlformats.org/officeDocument/2006/relationships/oleObject" Target="embeddings/oleObject18.bin"/><Relationship Id="rId5" Type="http://schemas.openxmlformats.org/officeDocument/2006/relationships/header" Target="header1.xml"/><Relationship Id="rId499" Type="http://schemas.openxmlformats.org/officeDocument/2006/relationships/oleObject" Target="embeddings/oleObject227.bin"/><Relationship Id="rId498" Type="http://schemas.openxmlformats.org/officeDocument/2006/relationships/image" Target="media/image239.wmf"/><Relationship Id="rId497" Type="http://schemas.openxmlformats.org/officeDocument/2006/relationships/oleObject" Target="embeddings/oleObject226.bin"/><Relationship Id="rId496" Type="http://schemas.openxmlformats.org/officeDocument/2006/relationships/image" Target="media/image238.wmf"/><Relationship Id="rId495" Type="http://schemas.openxmlformats.org/officeDocument/2006/relationships/oleObject" Target="embeddings/oleObject225.bin"/><Relationship Id="rId494" Type="http://schemas.openxmlformats.org/officeDocument/2006/relationships/image" Target="media/image237.wmf"/><Relationship Id="rId493" Type="http://schemas.openxmlformats.org/officeDocument/2006/relationships/oleObject" Target="embeddings/oleObject224.bin"/><Relationship Id="rId492" Type="http://schemas.openxmlformats.org/officeDocument/2006/relationships/image" Target="media/image18.tiff"/><Relationship Id="rId491" Type="http://schemas.openxmlformats.org/officeDocument/2006/relationships/image" Target="media/image236.wmf"/><Relationship Id="rId490" Type="http://schemas.openxmlformats.org/officeDocument/2006/relationships/oleObject" Target="embeddings/oleObject223.bin"/><Relationship Id="rId49" Type="http://schemas.openxmlformats.org/officeDocument/2006/relationships/image" Target="media/image17.wmf"/><Relationship Id="rId489" Type="http://schemas.openxmlformats.org/officeDocument/2006/relationships/image" Target="media/image235.wmf"/><Relationship Id="rId488" Type="http://schemas.openxmlformats.org/officeDocument/2006/relationships/oleObject" Target="embeddings/oleObject222.bin"/><Relationship Id="rId487" Type="http://schemas.openxmlformats.org/officeDocument/2006/relationships/image" Target="media/image234.wmf"/><Relationship Id="rId486" Type="http://schemas.openxmlformats.org/officeDocument/2006/relationships/oleObject" Target="embeddings/oleObject221.bin"/><Relationship Id="rId485" Type="http://schemas.openxmlformats.org/officeDocument/2006/relationships/image" Target="media/image233.wmf"/><Relationship Id="rId484" Type="http://schemas.openxmlformats.org/officeDocument/2006/relationships/oleObject" Target="embeddings/oleObject220.bin"/><Relationship Id="rId483" Type="http://schemas.openxmlformats.org/officeDocument/2006/relationships/image" Target="media/image232.wmf"/><Relationship Id="rId482" Type="http://schemas.openxmlformats.org/officeDocument/2006/relationships/oleObject" Target="embeddings/oleObject219.bin"/><Relationship Id="rId481" Type="http://schemas.openxmlformats.org/officeDocument/2006/relationships/image" Target="media/image231.wmf"/><Relationship Id="rId480" Type="http://schemas.openxmlformats.org/officeDocument/2006/relationships/oleObject" Target="embeddings/oleObject218.bin"/><Relationship Id="rId48" Type="http://schemas.openxmlformats.org/officeDocument/2006/relationships/oleObject" Target="embeddings/oleObject17.bin"/><Relationship Id="rId479" Type="http://schemas.openxmlformats.org/officeDocument/2006/relationships/image" Target="media/image230.wmf"/><Relationship Id="rId478" Type="http://schemas.openxmlformats.org/officeDocument/2006/relationships/oleObject" Target="embeddings/oleObject217.bin"/><Relationship Id="rId477" Type="http://schemas.openxmlformats.org/officeDocument/2006/relationships/image" Target="media/image229.wmf"/><Relationship Id="rId476" Type="http://schemas.openxmlformats.org/officeDocument/2006/relationships/oleObject" Target="embeddings/oleObject216.bin"/><Relationship Id="rId475" Type="http://schemas.openxmlformats.org/officeDocument/2006/relationships/image" Target="media/image228.wmf"/><Relationship Id="rId474" Type="http://schemas.openxmlformats.org/officeDocument/2006/relationships/oleObject" Target="embeddings/oleObject215.bin"/><Relationship Id="rId473" Type="http://schemas.openxmlformats.org/officeDocument/2006/relationships/image" Target="media/image227.wmf"/><Relationship Id="rId472" Type="http://schemas.openxmlformats.org/officeDocument/2006/relationships/oleObject" Target="embeddings/oleObject214.bin"/><Relationship Id="rId471" Type="http://schemas.openxmlformats.org/officeDocument/2006/relationships/image" Target="media/image226.wmf"/><Relationship Id="rId470" Type="http://schemas.openxmlformats.org/officeDocument/2006/relationships/oleObject" Target="embeddings/oleObject213.bin"/><Relationship Id="rId47" Type="http://schemas.openxmlformats.org/officeDocument/2006/relationships/image" Target="media/image16.wmf"/><Relationship Id="rId469" Type="http://schemas.openxmlformats.org/officeDocument/2006/relationships/image" Target="media/image225.wmf"/><Relationship Id="rId468" Type="http://schemas.openxmlformats.org/officeDocument/2006/relationships/oleObject" Target="embeddings/oleObject212.bin"/><Relationship Id="rId467" Type="http://schemas.openxmlformats.org/officeDocument/2006/relationships/image" Target="media/image17.tiff"/><Relationship Id="rId466" Type="http://schemas.openxmlformats.org/officeDocument/2006/relationships/image" Target="media/image16.tiff"/><Relationship Id="rId465" Type="http://schemas.openxmlformats.org/officeDocument/2006/relationships/image" Target="media/image15.tiff"/><Relationship Id="rId464" Type="http://schemas.openxmlformats.org/officeDocument/2006/relationships/image" Target="media/image224.png"/><Relationship Id="rId463" Type="http://schemas.openxmlformats.org/officeDocument/2006/relationships/image" Target="media/image223.png"/><Relationship Id="rId462" Type="http://schemas.openxmlformats.org/officeDocument/2006/relationships/image" Target="media/image14.tiff"/><Relationship Id="rId461" Type="http://schemas.openxmlformats.org/officeDocument/2006/relationships/image" Target="media/image13.tiff"/><Relationship Id="rId460" Type="http://schemas.openxmlformats.org/officeDocument/2006/relationships/image" Target="media/image222.png"/><Relationship Id="rId46" Type="http://schemas.openxmlformats.org/officeDocument/2006/relationships/oleObject" Target="embeddings/oleObject16.bin"/><Relationship Id="rId459" Type="http://schemas.openxmlformats.org/officeDocument/2006/relationships/image" Target="media/image221.wmf"/><Relationship Id="rId458" Type="http://schemas.openxmlformats.org/officeDocument/2006/relationships/oleObject" Target="embeddings/oleObject211.bin"/><Relationship Id="rId457" Type="http://schemas.openxmlformats.org/officeDocument/2006/relationships/image" Target="media/image220.wmf"/><Relationship Id="rId456" Type="http://schemas.openxmlformats.org/officeDocument/2006/relationships/oleObject" Target="embeddings/oleObject210.bin"/><Relationship Id="rId455" Type="http://schemas.openxmlformats.org/officeDocument/2006/relationships/image" Target="media/image219.wmf"/><Relationship Id="rId454" Type="http://schemas.openxmlformats.org/officeDocument/2006/relationships/oleObject" Target="embeddings/oleObject209.bin"/><Relationship Id="rId453" Type="http://schemas.openxmlformats.org/officeDocument/2006/relationships/image" Target="media/image218.wmf"/><Relationship Id="rId452" Type="http://schemas.openxmlformats.org/officeDocument/2006/relationships/oleObject" Target="embeddings/oleObject208.bin"/><Relationship Id="rId451" Type="http://schemas.openxmlformats.org/officeDocument/2006/relationships/image" Target="media/image217.wmf"/><Relationship Id="rId450" Type="http://schemas.openxmlformats.org/officeDocument/2006/relationships/oleObject" Target="embeddings/oleObject207.bin"/><Relationship Id="rId45" Type="http://schemas.openxmlformats.org/officeDocument/2006/relationships/image" Target="media/image15.wmf"/><Relationship Id="rId449" Type="http://schemas.openxmlformats.org/officeDocument/2006/relationships/image" Target="media/image216.wmf"/><Relationship Id="rId448" Type="http://schemas.openxmlformats.org/officeDocument/2006/relationships/oleObject" Target="embeddings/oleObject206.bin"/><Relationship Id="rId447" Type="http://schemas.openxmlformats.org/officeDocument/2006/relationships/image" Target="media/image215.wmf"/><Relationship Id="rId446" Type="http://schemas.openxmlformats.org/officeDocument/2006/relationships/oleObject" Target="embeddings/oleObject205.bin"/><Relationship Id="rId445" Type="http://schemas.openxmlformats.org/officeDocument/2006/relationships/image" Target="media/image214.wmf"/><Relationship Id="rId444" Type="http://schemas.openxmlformats.org/officeDocument/2006/relationships/oleObject" Target="embeddings/oleObject204.bin"/><Relationship Id="rId443" Type="http://schemas.openxmlformats.org/officeDocument/2006/relationships/image" Target="media/image213.wmf"/><Relationship Id="rId442" Type="http://schemas.openxmlformats.org/officeDocument/2006/relationships/oleObject" Target="embeddings/oleObject203.bin"/><Relationship Id="rId441" Type="http://schemas.openxmlformats.org/officeDocument/2006/relationships/image" Target="media/image212.wmf"/><Relationship Id="rId440" Type="http://schemas.openxmlformats.org/officeDocument/2006/relationships/oleObject" Target="embeddings/oleObject202.bin"/><Relationship Id="rId44" Type="http://schemas.openxmlformats.org/officeDocument/2006/relationships/oleObject" Target="embeddings/oleObject15.bin"/><Relationship Id="rId439" Type="http://schemas.openxmlformats.org/officeDocument/2006/relationships/image" Target="media/image211.wmf"/><Relationship Id="rId438" Type="http://schemas.openxmlformats.org/officeDocument/2006/relationships/oleObject" Target="embeddings/oleObject201.bin"/><Relationship Id="rId437" Type="http://schemas.openxmlformats.org/officeDocument/2006/relationships/image" Target="media/image210.wmf"/><Relationship Id="rId436" Type="http://schemas.openxmlformats.org/officeDocument/2006/relationships/oleObject" Target="embeddings/oleObject200.bin"/><Relationship Id="rId435" Type="http://schemas.openxmlformats.org/officeDocument/2006/relationships/image" Target="media/image209.wmf"/><Relationship Id="rId434" Type="http://schemas.openxmlformats.org/officeDocument/2006/relationships/oleObject" Target="embeddings/oleObject199.bin"/><Relationship Id="rId433" Type="http://schemas.openxmlformats.org/officeDocument/2006/relationships/image" Target="media/image208.wmf"/><Relationship Id="rId432" Type="http://schemas.openxmlformats.org/officeDocument/2006/relationships/oleObject" Target="embeddings/oleObject198.bin"/><Relationship Id="rId431" Type="http://schemas.openxmlformats.org/officeDocument/2006/relationships/image" Target="media/image207.wmf"/><Relationship Id="rId430" Type="http://schemas.openxmlformats.org/officeDocument/2006/relationships/oleObject" Target="embeddings/oleObject197.bin"/><Relationship Id="rId43" Type="http://schemas.openxmlformats.org/officeDocument/2006/relationships/image" Target="media/image14.wmf"/><Relationship Id="rId429" Type="http://schemas.openxmlformats.org/officeDocument/2006/relationships/image" Target="media/image206.wmf"/><Relationship Id="rId428" Type="http://schemas.openxmlformats.org/officeDocument/2006/relationships/oleObject" Target="embeddings/oleObject196.bin"/><Relationship Id="rId427" Type="http://schemas.openxmlformats.org/officeDocument/2006/relationships/image" Target="media/image12.tiff"/><Relationship Id="rId426" Type="http://schemas.openxmlformats.org/officeDocument/2006/relationships/image" Target="media/image205.png"/><Relationship Id="rId425" Type="http://schemas.openxmlformats.org/officeDocument/2006/relationships/image" Target="media/image204.wmf"/><Relationship Id="rId424" Type="http://schemas.openxmlformats.org/officeDocument/2006/relationships/oleObject" Target="embeddings/oleObject195.bin"/><Relationship Id="rId423" Type="http://schemas.openxmlformats.org/officeDocument/2006/relationships/image" Target="media/image203.png"/><Relationship Id="rId422" Type="http://schemas.openxmlformats.org/officeDocument/2006/relationships/image" Target="media/image202.png"/><Relationship Id="rId421" Type="http://schemas.openxmlformats.org/officeDocument/2006/relationships/image" Target="media/image201.png"/><Relationship Id="rId420" Type="http://schemas.openxmlformats.org/officeDocument/2006/relationships/image" Target="media/image200.png"/><Relationship Id="rId42" Type="http://schemas.openxmlformats.org/officeDocument/2006/relationships/oleObject" Target="embeddings/oleObject14.bin"/><Relationship Id="rId419" Type="http://schemas.openxmlformats.org/officeDocument/2006/relationships/image" Target="media/image199.png"/><Relationship Id="rId418" Type="http://schemas.openxmlformats.org/officeDocument/2006/relationships/image" Target="media/image198.wmf"/><Relationship Id="rId417" Type="http://schemas.openxmlformats.org/officeDocument/2006/relationships/oleObject" Target="embeddings/oleObject194.bin"/><Relationship Id="rId416" Type="http://schemas.openxmlformats.org/officeDocument/2006/relationships/image" Target="media/image197.wmf"/><Relationship Id="rId415" Type="http://schemas.openxmlformats.org/officeDocument/2006/relationships/oleObject" Target="embeddings/oleObject193.bin"/><Relationship Id="rId414" Type="http://schemas.openxmlformats.org/officeDocument/2006/relationships/image" Target="media/image196.wmf"/><Relationship Id="rId413" Type="http://schemas.openxmlformats.org/officeDocument/2006/relationships/oleObject" Target="embeddings/oleObject192.bin"/><Relationship Id="rId412" Type="http://schemas.openxmlformats.org/officeDocument/2006/relationships/image" Target="media/image195.wmf"/><Relationship Id="rId411" Type="http://schemas.openxmlformats.org/officeDocument/2006/relationships/oleObject" Target="embeddings/oleObject191.bin"/><Relationship Id="rId410" Type="http://schemas.openxmlformats.org/officeDocument/2006/relationships/image" Target="media/image11.tiff"/><Relationship Id="rId41" Type="http://schemas.openxmlformats.org/officeDocument/2006/relationships/image" Target="media/image13.wmf"/><Relationship Id="rId409" Type="http://schemas.openxmlformats.org/officeDocument/2006/relationships/image" Target="media/image194.wmf"/><Relationship Id="rId408" Type="http://schemas.openxmlformats.org/officeDocument/2006/relationships/oleObject" Target="embeddings/oleObject190.bin"/><Relationship Id="rId407" Type="http://schemas.openxmlformats.org/officeDocument/2006/relationships/image" Target="media/image193.wmf"/><Relationship Id="rId406" Type="http://schemas.openxmlformats.org/officeDocument/2006/relationships/oleObject" Target="embeddings/oleObject189.bin"/><Relationship Id="rId405" Type="http://schemas.openxmlformats.org/officeDocument/2006/relationships/oleObject" Target="embeddings/oleObject188.bin"/><Relationship Id="rId404" Type="http://schemas.openxmlformats.org/officeDocument/2006/relationships/oleObject" Target="embeddings/oleObject187.bin"/><Relationship Id="rId403" Type="http://schemas.openxmlformats.org/officeDocument/2006/relationships/image" Target="media/image192.wmf"/><Relationship Id="rId402" Type="http://schemas.openxmlformats.org/officeDocument/2006/relationships/oleObject" Target="embeddings/oleObject186.bin"/><Relationship Id="rId401" Type="http://schemas.openxmlformats.org/officeDocument/2006/relationships/image" Target="media/image191.wmf"/><Relationship Id="rId400" Type="http://schemas.openxmlformats.org/officeDocument/2006/relationships/oleObject" Target="embeddings/oleObject185.bin"/><Relationship Id="rId40" Type="http://schemas.openxmlformats.org/officeDocument/2006/relationships/oleObject" Target="embeddings/oleObject13.bin"/><Relationship Id="rId4" Type="http://schemas.openxmlformats.org/officeDocument/2006/relationships/footer" Target="footer2.xml"/><Relationship Id="rId399" Type="http://schemas.openxmlformats.org/officeDocument/2006/relationships/image" Target="media/image190.wmf"/><Relationship Id="rId398" Type="http://schemas.openxmlformats.org/officeDocument/2006/relationships/oleObject" Target="embeddings/oleObject184.bin"/><Relationship Id="rId397" Type="http://schemas.openxmlformats.org/officeDocument/2006/relationships/image" Target="media/image189.jpeg"/><Relationship Id="rId396" Type="http://schemas.openxmlformats.org/officeDocument/2006/relationships/oleObject" Target="embeddings/oleObject183.bin"/><Relationship Id="rId395" Type="http://schemas.openxmlformats.org/officeDocument/2006/relationships/oleObject" Target="embeddings/oleObject182.bin"/><Relationship Id="rId394" Type="http://schemas.openxmlformats.org/officeDocument/2006/relationships/image" Target="media/image188.wmf"/><Relationship Id="rId393" Type="http://schemas.openxmlformats.org/officeDocument/2006/relationships/oleObject" Target="embeddings/oleObject181.bin"/><Relationship Id="rId392" Type="http://schemas.openxmlformats.org/officeDocument/2006/relationships/image" Target="media/image187.wmf"/><Relationship Id="rId391" Type="http://schemas.openxmlformats.org/officeDocument/2006/relationships/oleObject" Target="embeddings/oleObject180.bin"/><Relationship Id="rId390" Type="http://schemas.openxmlformats.org/officeDocument/2006/relationships/image" Target="media/image186.wmf"/><Relationship Id="rId39" Type="http://schemas.openxmlformats.org/officeDocument/2006/relationships/image" Target="media/image12.wmf"/><Relationship Id="rId389" Type="http://schemas.openxmlformats.org/officeDocument/2006/relationships/oleObject" Target="embeddings/oleObject179.bin"/><Relationship Id="rId388" Type="http://schemas.openxmlformats.org/officeDocument/2006/relationships/image" Target="media/image185.wmf"/><Relationship Id="rId387" Type="http://schemas.openxmlformats.org/officeDocument/2006/relationships/oleObject" Target="embeddings/oleObject178.bin"/><Relationship Id="rId386" Type="http://schemas.openxmlformats.org/officeDocument/2006/relationships/image" Target="media/image184.wmf"/><Relationship Id="rId385" Type="http://schemas.openxmlformats.org/officeDocument/2006/relationships/oleObject" Target="embeddings/oleObject177.bin"/><Relationship Id="rId384" Type="http://schemas.openxmlformats.org/officeDocument/2006/relationships/image" Target="media/image183.wmf"/><Relationship Id="rId383" Type="http://schemas.openxmlformats.org/officeDocument/2006/relationships/oleObject" Target="embeddings/oleObject176.bin"/><Relationship Id="rId382" Type="http://schemas.openxmlformats.org/officeDocument/2006/relationships/image" Target="media/image182.wmf"/><Relationship Id="rId381" Type="http://schemas.openxmlformats.org/officeDocument/2006/relationships/oleObject" Target="embeddings/oleObject175.bin"/><Relationship Id="rId380" Type="http://schemas.openxmlformats.org/officeDocument/2006/relationships/image" Target="media/image181.wmf"/><Relationship Id="rId38" Type="http://schemas.openxmlformats.org/officeDocument/2006/relationships/oleObject" Target="embeddings/oleObject12.bin"/><Relationship Id="rId379" Type="http://schemas.openxmlformats.org/officeDocument/2006/relationships/oleObject" Target="embeddings/oleObject174.bin"/><Relationship Id="rId378" Type="http://schemas.openxmlformats.org/officeDocument/2006/relationships/image" Target="media/image180.GIF"/><Relationship Id="rId377" Type="http://schemas.openxmlformats.org/officeDocument/2006/relationships/image" Target="media/image179.jpeg"/><Relationship Id="rId376" Type="http://schemas.openxmlformats.org/officeDocument/2006/relationships/image" Target="media/image178.wmf"/><Relationship Id="rId375" Type="http://schemas.openxmlformats.org/officeDocument/2006/relationships/oleObject" Target="embeddings/oleObject173.bin"/><Relationship Id="rId374" Type="http://schemas.openxmlformats.org/officeDocument/2006/relationships/image" Target="media/image177.wmf"/><Relationship Id="rId373" Type="http://schemas.openxmlformats.org/officeDocument/2006/relationships/oleObject" Target="embeddings/oleObject172.bin"/><Relationship Id="rId372" Type="http://schemas.openxmlformats.org/officeDocument/2006/relationships/image" Target="media/image176.wmf"/><Relationship Id="rId371" Type="http://schemas.openxmlformats.org/officeDocument/2006/relationships/oleObject" Target="embeddings/oleObject171.bin"/><Relationship Id="rId370" Type="http://schemas.openxmlformats.org/officeDocument/2006/relationships/image" Target="media/image175.png"/><Relationship Id="rId37" Type="http://schemas.openxmlformats.org/officeDocument/2006/relationships/image" Target="media/image11.wmf"/><Relationship Id="rId369" Type="http://schemas.openxmlformats.org/officeDocument/2006/relationships/image" Target="media/image174.wmf"/><Relationship Id="rId368" Type="http://schemas.openxmlformats.org/officeDocument/2006/relationships/oleObject" Target="embeddings/oleObject170.bin"/><Relationship Id="rId367" Type="http://schemas.openxmlformats.org/officeDocument/2006/relationships/image" Target="media/image173.wmf"/><Relationship Id="rId366" Type="http://schemas.openxmlformats.org/officeDocument/2006/relationships/oleObject" Target="embeddings/oleObject169.bin"/><Relationship Id="rId365" Type="http://schemas.openxmlformats.org/officeDocument/2006/relationships/image" Target="media/image172.wmf"/><Relationship Id="rId364" Type="http://schemas.openxmlformats.org/officeDocument/2006/relationships/oleObject" Target="embeddings/oleObject168.bin"/><Relationship Id="rId363" Type="http://schemas.openxmlformats.org/officeDocument/2006/relationships/image" Target="media/image171.wmf"/><Relationship Id="rId362" Type="http://schemas.openxmlformats.org/officeDocument/2006/relationships/oleObject" Target="embeddings/oleObject167.bin"/><Relationship Id="rId361" Type="http://schemas.openxmlformats.org/officeDocument/2006/relationships/image" Target="media/image170.png"/><Relationship Id="rId360" Type="http://schemas.openxmlformats.org/officeDocument/2006/relationships/image" Target="media/image169.wmf"/><Relationship Id="rId36" Type="http://schemas.openxmlformats.org/officeDocument/2006/relationships/oleObject" Target="embeddings/oleObject11.bin"/><Relationship Id="rId359" Type="http://schemas.openxmlformats.org/officeDocument/2006/relationships/oleObject" Target="embeddings/oleObject166.bin"/><Relationship Id="rId358" Type="http://schemas.openxmlformats.org/officeDocument/2006/relationships/image" Target="media/image168.wmf"/><Relationship Id="rId357" Type="http://schemas.openxmlformats.org/officeDocument/2006/relationships/oleObject" Target="embeddings/oleObject165.bin"/><Relationship Id="rId356" Type="http://schemas.openxmlformats.org/officeDocument/2006/relationships/image" Target="media/image167.png"/><Relationship Id="rId355" Type="http://schemas.openxmlformats.org/officeDocument/2006/relationships/image" Target="media/image166.wmf"/><Relationship Id="rId354" Type="http://schemas.openxmlformats.org/officeDocument/2006/relationships/oleObject" Target="embeddings/oleObject164.bin"/><Relationship Id="rId353" Type="http://schemas.openxmlformats.org/officeDocument/2006/relationships/image" Target="media/image165.wmf"/><Relationship Id="rId352" Type="http://schemas.openxmlformats.org/officeDocument/2006/relationships/oleObject" Target="embeddings/oleObject163.bin"/><Relationship Id="rId351" Type="http://schemas.openxmlformats.org/officeDocument/2006/relationships/image" Target="media/image164.wmf"/><Relationship Id="rId350" Type="http://schemas.openxmlformats.org/officeDocument/2006/relationships/oleObject" Target="embeddings/oleObject162.bin"/><Relationship Id="rId35" Type="http://schemas.openxmlformats.org/officeDocument/2006/relationships/image" Target="media/image10.wmf"/><Relationship Id="rId349" Type="http://schemas.openxmlformats.org/officeDocument/2006/relationships/image" Target="media/image163.wmf"/><Relationship Id="rId348" Type="http://schemas.openxmlformats.org/officeDocument/2006/relationships/oleObject" Target="embeddings/oleObject161.bin"/><Relationship Id="rId347" Type="http://schemas.openxmlformats.org/officeDocument/2006/relationships/image" Target="media/image162.wmf"/><Relationship Id="rId346" Type="http://schemas.openxmlformats.org/officeDocument/2006/relationships/oleObject" Target="embeddings/oleObject160.bin"/><Relationship Id="rId345" Type="http://schemas.openxmlformats.org/officeDocument/2006/relationships/image" Target="media/image161.wmf"/><Relationship Id="rId344" Type="http://schemas.openxmlformats.org/officeDocument/2006/relationships/oleObject" Target="embeddings/oleObject159.bin"/><Relationship Id="rId343" Type="http://schemas.openxmlformats.org/officeDocument/2006/relationships/image" Target="media/image160.wmf"/><Relationship Id="rId342" Type="http://schemas.openxmlformats.org/officeDocument/2006/relationships/oleObject" Target="embeddings/oleObject158.bin"/><Relationship Id="rId341" Type="http://schemas.openxmlformats.org/officeDocument/2006/relationships/image" Target="media/image159.wmf"/><Relationship Id="rId340" Type="http://schemas.openxmlformats.org/officeDocument/2006/relationships/oleObject" Target="embeddings/oleObject157.bin"/><Relationship Id="rId34" Type="http://schemas.openxmlformats.org/officeDocument/2006/relationships/oleObject" Target="embeddings/oleObject10.bin"/><Relationship Id="rId339" Type="http://schemas.openxmlformats.org/officeDocument/2006/relationships/image" Target="media/image158.wmf"/><Relationship Id="rId338" Type="http://schemas.openxmlformats.org/officeDocument/2006/relationships/oleObject" Target="embeddings/oleObject156.bin"/><Relationship Id="rId337" Type="http://schemas.openxmlformats.org/officeDocument/2006/relationships/image" Target="media/image157.wmf"/><Relationship Id="rId336" Type="http://schemas.openxmlformats.org/officeDocument/2006/relationships/oleObject" Target="embeddings/oleObject155.bin"/><Relationship Id="rId335" Type="http://schemas.openxmlformats.org/officeDocument/2006/relationships/image" Target="media/image156.wmf"/><Relationship Id="rId334" Type="http://schemas.openxmlformats.org/officeDocument/2006/relationships/oleObject" Target="embeddings/oleObject154.bin"/><Relationship Id="rId333" Type="http://schemas.openxmlformats.org/officeDocument/2006/relationships/image" Target="media/image155.wmf"/><Relationship Id="rId332" Type="http://schemas.openxmlformats.org/officeDocument/2006/relationships/oleObject" Target="embeddings/oleObject153.bin"/><Relationship Id="rId331" Type="http://schemas.openxmlformats.org/officeDocument/2006/relationships/image" Target="media/image154.wmf"/><Relationship Id="rId330" Type="http://schemas.openxmlformats.org/officeDocument/2006/relationships/oleObject" Target="embeddings/oleObject152.bin"/><Relationship Id="rId33" Type="http://schemas.openxmlformats.org/officeDocument/2006/relationships/image" Target="media/image9.wmf"/><Relationship Id="rId329" Type="http://schemas.openxmlformats.org/officeDocument/2006/relationships/image" Target="media/image153.jpeg"/><Relationship Id="rId328" Type="http://schemas.openxmlformats.org/officeDocument/2006/relationships/image" Target="media/image152.png"/><Relationship Id="rId327" Type="http://schemas.openxmlformats.org/officeDocument/2006/relationships/image" Target="media/image151.wmf"/><Relationship Id="rId326" Type="http://schemas.openxmlformats.org/officeDocument/2006/relationships/oleObject" Target="embeddings/oleObject151.bin"/><Relationship Id="rId325" Type="http://schemas.openxmlformats.org/officeDocument/2006/relationships/image" Target="media/image150.wmf"/><Relationship Id="rId324" Type="http://schemas.openxmlformats.org/officeDocument/2006/relationships/oleObject" Target="embeddings/oleObject150.bin"/><Relationship Id="rId323" Type="http://schemas.openxmlformats.org/officeDocument/2006/relationships/image" Target="media/image149.wmf"/><Relationship Id="rId322" Type="http://schemas.openxmlformats.org/officeDocument/2006/relationships/oleObject" Target="embeddings/oleObject149.bin"/><Relationship Id="rId321" Type="http://schemas.openxmlformats.org/officeDocument/2006/relationships/image" Target="media/image148.wmf"/><Relationship Id="rId320" Type="http://schemas.openxmlformats.org/officeDocument/2006/relationships/oleObject" Target="embeddings/oleObject148.bin"/><Relationship Id="rId32" Type="http://schemas.openxmlformats.org/officeDocument/2006/relationships/oleObject" Target="embeddings/oleObject9.bin"/><Relationship Id="rId319" Type="http://schemas.openxmlformats.org/officeDocument/2006/relationships/oleObject" Target="embeddings/oleObject147.bin"/><Relationship Id="rId318" Type="http://schemas.openxmlformats.org/officeDocument/2006/relationships/oleObject" Target="embeddings/oleObject146.bin"/><Relationship Id="rId317" Type="http://schemas.openxmlformats.org/officeDocument/2006/relationships/image" Target="media/image147.wmf"/><Relationship Id="rId316" Type="http://schemas.openxmlformats.org/officeDocument/2006/relationships/oleObject" Target="embeddings/oleObject145.bin"/><Relationship Id="rId315" Type="http://schemas.openxmlformats.org/officeDocument/2006/relationships/image" Target="media/image146.wmf"/><Relationship Id="rId314" Type="http://schemas.openxmlformats.org/officeDocument/2006/relationships/oleObject" Target="embeddings/oleObject144.bin"/><Relationship Id="rId313" Type="http://schemas.openxmlformats.org/officeDocument/2006/relationships/image" Target="media/image145.wmf"/><Relationship Id="rId312" Type="http://schemas.openxmlformats.org/officeDocument/2006/relationships/oleObject" Target="embeddings/oleObject143.bin"/><Relationship Id="rId311" Type="http://schemas.openxmlformats.org/officeDocument/2006/relationships/image" Target="media/image144.wmf"/><Relationship Id="rId310" Type="http://schemas.openxmlformats.org/officeDocument/2006/relationships/oleObject" Target="embeddings/oleObject142.bin"/><Relationship Id="rId31" Type="http://schemas.openxmlformats.org/officeDocument/2006/relationships/image" Target="media/image8.wmf"/><Relationship Id="rId309" Type="http://schemas.openxmlformats.org/officeDocument/2006/relationships/oleObject" Target="embeddings/oleObject141.bin"/><Relationship Id="rId308" Type="http://schemas.openxmlformats.org/officeDocument/2006/relationships/image" Target="media/image143.wmf"/><Relationship Id="rId307" Type="http://schemas.openxmlformats.org/officeDocument/2006/relationships/oleObject" Target="embeddings/oleObject140.bin"/><Relationship Id="rId306" Type="http://schemas.openxmlformats.org/officeDocument/2006/relationships/image" Target="media/image142.wmf"/><Relationship Id="rId305" Type="http://schemas.openxmlformats.org/officeDocument/2006/relationships/oleObject" Target="embeddings/oleObject139.bin"/><Relationship Id="rId304" Type="http://schemas.openxmlformats.org/officeDocument/2006/relationships/image" Target="media/image141.wmf"/><Relationship Id="rId303" Type="http://schemas.openxmlformats.org/officeDocument/2006/relationships/oleObject" Target="embeddings/oleObject138.bin"/><Relationship Id="rId302" Type="http://schemas.openxmlformats.org/officeDocument/2006/relationships/image" Target="media/image10.tiff"/><Relationship Id="rId301" Type="http://schemas.openxmlformats.org/officeDocument/2006/relationships/image" Target="media/image140.wmf"/><Relationship Id="rId300" Type="http://schemas.openxmlformats.org/officeDocument/2006/relationships/oleObject" Target="embeddings/oleObject137.bin"/><Relationship Id="rId30" Type="http://schemas.openxmlformats.org/officeDocument/2006/relationships/oleObject" Target="embeddings/oleObject8.bin"/><Relationship Id="rId3" Type="http://schemas.openxmlformats.org/officeDocument/2006/relationships/footer" Target="footer1.xml"/><Relationship Id="rId299" Type="http://schemas.openxmlformats.org/officeDocument/2006/relationships/image" Target="media/image139.wmf"/><Relationship Id="rId298" Type="http://schemas.openxmlformats.org/officeDocument/2006/relationships/oleObject" Target="embeddings/oleObject136.bin"/><Relationship Id="rId297" Type="http://schemas.openxmlformats.org/officeDocument/2006/relationships/image" Target="media/image138.wmf"/><Relationship Id="rId296" Type="http://schemas.openxmlformats.org/officeDocument/2006/relationships/oleObject" Target="embeddings/oleObject135.bin"/><Relationship Id="rId295" Type="http://schemas.openxmlformats.org/officeDocument/2006/relationships/image" Target="media/image9.tiff"/><Relationship Id="rId294" Type="http://schemas.openxmlformats.org/officeDocument/2006/relationships/image" Target="media/image137.wmf"/><Relationship Id="rId293" Type="http://schemas.openxmlformats.org/officeDocument/2006/relationships/oleObject" Target="embeddings/oleObject134.bin"/><Relationship Id="rId292" Type="http://schemas.openxmlformats.org/officeDocument/2006/relationships/image" Target="media/image136.wmf"/><Relationship Id="rId291" Type="http://schemas.openxmlformats.org/officeDocument/2006/relationships/oleObject" Target="embeddings/oleObject133.bin"/><Relationship Id="rId290" Type="http://schemas.openxmlformats.org/officeDocument/2006/relationships/image" Target="media/image135.wmf"/><Relationship Id="rId29" Type="http://schemas.openxmlformats.org/officeDocument/2006/relationships/image" Target="media/image7.wmf"/><Relationship Id="rId289" Type="http://schemas.openxmlformats.org/officeDocument/2006/relationships/oleObject" Target="embeddings/oleObject132.bin"/><Relationship Id="rId288" Type="http://schemas.openxmlformats.org/officeDocument/2006/relationships/image" Target="media/image134.wmf"/><Relationship Id="rId287" Type="http://schemas.openxmlformats.org/officeDocument/2006/relationships/oleObject" Target="embeddings/oleObject131.bin"/><Relationship Id="rId286" Type="http://schemas.openxmlformats.org/officeDocument/2006/relationships/image" Target="media/image133.wmf"/><Relationship Id="rId285" Type="http://schemas.openxmlformats.org/officeDocument/2006/relationships/oleObject" Target="embeddings/oleObject130.bin"/><Relationship Id="rId284" Type="http://schemas.openxmlformats.org/officeDocument/2006/relationships/image" Target="media/image132.wmf"/><Relationship Id="rId283" Type="http://schemas.openxmlformats.org/officeDocument/2006/relationships/oleObject" Target="embeddings/oleObject129.bin"/><Relationship Id="rId282" Type="http://schemas.openxmlformats.org/officeDocument/2006/relationships/oleObject" Target="embeddings/oleObject128.bin"/><Relationship Id="rId281" Type="http://schemas.openxmlformats.org/officeDocument/2006/relationships/image" Target="media/image131.wmf"/><Relationship Id="rId280" Type="http://schemas.openxmlformats.org/officeDocument/2006/relationships/oleObject" Target="embeddings/oleObject127.bin"/><Relationship Id="rId28" Type="http://schemas.openxmlformats.org/officeDocument/2006/relationships/oleObject" Target="embeddings/oleObject7.bin"/><Relationship Id="rId279" Type="http://schemas.openxmlformats.org/officeDocument/2006/relationships/image" Target="media/image130.wmf"/><Relationship Id="rId278" Type="http://schemas.openxmlformats.org/officeDocument/2006/relationships/oleObject" Target="embeddings/oleObject126.bin"/><Relationship Id="rId277" Type="http://schemas.openxmlformats.org/officeDocument/2006/relationships/image" Target="media/image129.wmf"/><Relationship Id="rId276" Type="http://schemas.openxmlformats.org/officeDocument/2006/relationships/oleObject" Target="embeddings/oleObject125.bin"/><Relationship Id="rId275" Type="http://schemas.openxmlformats.org/officeDocument/2006/relationships/oleObject" Target="embeddings/oleObject124.bin"/><Relationship Id="rId274" Type="http://schemas.openxmlformats.org/officeDocument/2006/relationships/image" Target="media/image128.wmf"/><Relationship Id="rId273" Type="http://schemas.openxmlformats.org/officeDocument/2006/relationships/oleObject" Target="embeddings/oleObject123.bin"/><Relationship Id="rId272" Type="http://schemas.openxmlformats.org/officeDocument/2006/relationships/image" Target="media/image127.wmf"/><Relationship Id="rId271" Type="http://schemas.openxmlformats.org/officeDocument/2006/relationships/oleObject" Target="embeddings/oleObject122.bin"/><Relationship Id="rId270" Type="http://schemas.openxmlformats.org/officeDocument/2006/relationships/oleObject" Target="embeddings/oleObject121.bin"/><Relationship Id="rId27" Type="http://schemas.openxmlformats.org/officeDocument/2006/relationships/image" Target="media/image6.wmf"/><Relationship Id="rId269" Type="http://schemas.openxmlformats.org/officeDocument/2006/relationships/image" Target="media/image126.wmf"/><Relationship Id="rId268" Type="http://schemas.openxmlformats.org/officeDocument/2006/relationships/oleObject" Target="embeddings/oleObject120.bin"/><Relationship Id="rId267" Type="http://schemas.openxmlformats.org/officeDocument/2006/relationships/image" Target="media/image125.wmf"/><Relationship Id="rId266" Type="http://schemas.openxmlformats.org/officeDocument/2006/relationships/oleObject" Target="embeddings/oleObject119.bin"/><Relationship Id="rId265" Type="http://schemas.openxmlformats.org/officeDocument/2006/relationships/image" Target="media/image124.wmf"/><Relationship Id="rId264" Type="http://schemas.openxmlformats.org/officeDocument/2006/relationships/oleObject" Target="embeddings/oleObject118.bin"/><Relationship Id="rId263" Type="http://schemas.openxmlformats.org/officeDocument/2006/relationships/image" Target="media/image123.wmf"/><Relationship Id="rId262" Type="http://schemas.openxmlformats.org/officeDocument/2006/relationships/oleObject" Target="embeddings/oleObject117.bin"/><Relationship Id="rId261" Type="http://schemas.openxmlformats.org/officeDocument/2006/relationships/image" Target="media/image122.wmf"/><Relationship Id="rId260" Type="http://schemas.openxmlformats.org/officeDocument/2006/relationships/oleObject" Target="embeddings/oleObject116.bin"/><Relationship Id="rId26" Type="http://schemas.openxmlformats.org/officeDocument/2006/relationships/oleObject" Target="embeddings/oleObject6.bin"/><Relationship Id="rId259" Type="http://schemas.openxmlformats.org/officeDocument/2006/relationships/image" Target="media/image121.wmf"/><Relationship Id="rId258" Type="http://schemas.openxmlformats.org/officeDocument/2006/relationships/oleObject" Target="embeddings/oleObject115.bin"/><Relationship Id="rId257" Type="http://schemas.openxmlformats.org/officeDocument/2006/relationships/image" Target="media/image120.wmf"/><Relationship Id="rId256" Type="http://schemas.openxmlformats.org/officeDocument/2006/relationships/oleObject" Target="embeddings/oleObject114.bin"/><Relationship Id="rId255" Type="http://schemas.openxmlformats.org/officeDocument/2006/relationships/image" Target="media/image119.wmf"/><Relationship Id="rId254" Type="http://schemas.openxmlformats.org/officeDocument/2006/relationships/oleObject" Target="embeddings/oleObject113.bin"/><Relationship Id="rId253" Type="http://schemas.openxmlformats.org/officeDocument/2006/relationships/oleObject" Target="embeddings/oleObject112.bin"/><Relationship Id="rId252" Type="http://schemas.openxmlformats.org/officeDocument/2006/relationships/image" Target="media/image118.wmf"/><Relationship Id="rId251" Type="http://schemas.openxmlformats.org/officeDocument/2006/relationships/oleObject" Target="embeddings/oleObject111.bin"/><Relationship Id="rId250" Type="http://schemas.openxmlformats.org/officeDocument/2006/relationships/image" Target="media/image117.wmf"/><Relationship Id="rId25" Type="http://schemas.openxmlformats.org/officeDocument/2006/relationships/image" Target="media/image5.wmf"/><Relationship Id="rId249" Type="http://schemas.openxmlformats.org/officeDocument/2006/relationships/oleObject" Target="embeddings/oleObject110.bin"/><Relationship Id="rId248" Type="http://schemas.openxmlformats.org/officeDocument/2006/relationships/image" Target="media/image116.wmf"/><Relationship Id="rId247" Type="http://schemas.openxmlformats.org/officeDocument/2006/relationships/oleObject" Target="embeddings/oleObject109.bin"/><Relationship Id="rId246" Type="http://schemas.openxmlformats.org/officeDocument/2006/relationships/image" Target="media/image115.wmf"/><Relationship Id="rId245" Type="http://schemas.openxmlformats.org/officeDocument/2006/relationships/oleObject" Target="embeddings/oleObject108.bin"/><Relationship Id="rId244" Type="http://schemas.openxmlformats.org/officeDocument/2006/relationships/image" Target="media/image114.wmf"/><Relationship Id="rId243" Type="http://schemas.openxmlformats.org/officeDocument/2006/relationships/oleObject" Target="embeddings/oleObject107.bin"/><Relationship Id="rId242" Type="http://schemas.openxmlformats.org/officeDocument/2006/relationships/image" Target="media/image113.wmf"/><Relationship Id="rId241" Type="http://schemas.openxmlformats.org/officeDocument/2006/relationships/oleObject" Target="embeddings/oleObject106.bin"/><Relationship Id="rId240" Type="http://schemas.openxmlformats.org/officeDocument/2006/relationships/image" Target="media/image112.wmf"/><Relationship Id="rId24" Type="http://schemas.openxmlformats.org/officeDocument/2006/relationships/oleObject" Target="embeddings/oleObject5.bin"/><Relationship Id="rId239" Type="http://schemas.openxmlformats.org/officeDocument/2006/relationships/oleObject" Target="embeddings/oleObject105.bin"/><Relationship Id="rId238" Type="http://schemas.openxmlformats.org/officeDocument/2006/relationships/image" Target="media/image111.wmf"/><Relationship Id="rId237" Type="http://schemas.openxmlformats.org/officeDocument/2006/relationships/oleObject" Target="embeddings/oleObject104.bin"/><Relationship Id="rId236" Type="http://schemas.openxmlformats.org/officeDocument/2006/relationships/image" Target="media/image110.jpeg"/><Relationship Id="rId235" Type="http://schemas.openxmlformats.org/officeDocument/2006/relationships/image" Target="media/image109.wmf"/><Relationship Id="rId234" Type="http://schemas.openxmlformats.org/officeDocument/2006/relationships/oleObject" Target="embeddings/oleObject103.bin"/><Relationship Id="rId233" Type="http://schemas.openxmlformats.org/officeDocument/2006/relationships/image" Target="media/image108.jpeg"/><Relationship Id="rId232" Type="http://schemas.openxmlformats.org/officeDocument/2006/relationships/image" Target="media/image107.wmf"/><Relationship Id="rId231" Type="http://schemas.openxmlformats.org/officeDocument/2006/relationships/oleObject" Target="embeddings/oleObject102.bin"/><Relationship Id="rId230" Type="http://schemas.openxmlformats.org/officeDocument/2006/relationships/image" Target="media/image106.jpeg"/><Relationship Id="rId23" Type="http://schemas.openxmlformats.org/officeDocument/2006/relationships/image" Target="media/image4.wmf"/><Relationship Id="rId229" Type="http://schemas.openxmlformats.org/officeDocument/2006/relationships/image" Target="media/image105.wmf"/><Relationship Id="rId228" Type="http://schemas.openxmlformats.org/officeDocument/2006/relationships/oleObject" Target="embeddings/oleObject101.bin"/><Relationship Id="rId227" Type="http://schemas.openxmlformats.org/officeDocument/2006/relationships/image" Target="media/image8.tiff"/><Relationship Id="rId226" Type="http://schemas.openxmlformats.org/officeDocument/2006/relationships/image" Target="media/image104.wmf"/><Relationship Id="rId225" Type="http://schemas.openxmlformats.org/officeDocument/2006/relationships/oleObject" Target="embeddings/oleObject100.bin"/><Relationship Id="rId224" Type="http://schemas.openxmlformats.org/officeDocument/2006/relationships/image" Target="media/image103.wmf"/><Relationship Id="rId223" Type="http://schemas.openxmlformats.org/officeDocument/2006/relationships/oleObject" Target="embeddings/oleObject99.bin"/><Relationship Id="rId222" Type="http://schemas.openxmlformats.org/officeDocument/2006/relationships/oleObject" Target="embeddings/oleObject98.bin"/><Relationship Id="rId221" Type="http://schemas.openxmlformats.org/officeDocument/2006/relationships/image" Target="media/image102.wmf"/><Relationship Id="rId220" Type="http://schemas.openxmlformats.org/officeDocument/2006/relationships/oleObject" Target="embeddings/oleObject97.bin"/><Relationship Id="rId22" Type="http://schemas.openxmlformats.org/officeDocument/2006/relationships/oleObject" Target="embeddings/oleObject4.bin"/><Relationship Id="rId219" Type="http://schemas.openxmlformats.org/officeDocument/2006/relationships/image" Target="media/image101.wmf"/><Relationship Id="rId218" Type="http://schemas.openxmlformats.org/officeDocument/2006/relationships/oleObject" Target="embeddings/oleObject96.bin"/><Relationship Id="rId217" Type="http://schemas.openxmlformats.org/officeDocument/2006/relationships/image" Target="media/image100.wmf"/><Relationship Id="rId216" Type="http://schemas.openxmlformats.org/officeDocument/2006/relationships/oleObject" Target="embeddings/oleObject95.bin"/><Relationship Id="rId215" Type="http://schemas.openxmlformats.org/officeDocument/2006/relationships/image" Target="media/image99.wmf"/><Relationship Id="rId214" Type="http://schemas.openxmlformats.org/officeDocument/2006/relationships/oleObject" Target="embeddings/oleObject94.bin"/><Relationship Id="rId213" Type="http://schemas.openxmlformats.org/officeDocument/2006/relationships/image" Target="media/image98.wmf"/><Relationship Id="rId212" Type="http://schemas.openxmlformats.org/officeDocument/2006/relationships/oleObject" Target="embeddings/oleObject93.bin"/><Relationship Id="rId211" Type="http://schemas.openxmlformats.org/officeDocument/2006/relationships/image" Target="media/image97.wmf"/><Relationship Id="rId210" Type="http://schemas.openxmlformats.org/officeDocument/2006/relationships/oleObject" Target="embeddings/oleObject92.bin"/><Relationship Id="rId21" Type="http://schemas.openxmlformats.org/officeDocument/2006/relationships/image" Target="media/image3.wmf"/><Relationship Id="rId209" Type="http://schemas.openxmlformats.org/officeDocument/2006/relationships/image" Target="media/image96.wmf"/><Relationship Id="rId208" Type="http://schemas.openxmlformats.org/officeDocument/2006/relationships/oleObject" Target="embeddings/oleObject91.bin"/><Relationship Id="rId207" Type="http://schemas.openxmlformats.org/officeDocument/2006/relationships/image" Target="media/image95.wmf"/><Relationship Id="rId206" Type="http://schemas.openxmlformats.org/officeDocument/2006/relationships/oleObject" Target="embeddings/oleObject90.bin"/><Relationship Id="rId205" Type="http://schemas.openxmlformats.org/officeDocument/2006/relationships/image" Target="media/image94.wmf"/><Relationship Id="rId204" Type="http://schemas.openxmlformats.org/officeDocument/2006/relationships/oleObject" Target="embeddings/oleObject89.bin"/><Relationship Id="rId203" Type="http://schemas.openxmlformats.org/officeDocument/2006/relationships/image" Target="media/image93.wmf"/><Relationship Id="rId202" Type="http://schemas.openxmlformats.org/officeDocument/2006/relationships/oleObject" Target="embeddings/oleObject88.bin"/><Relationship Id="rId201" Type="http://schemas.openxmlformats.org/officeDocument/2006/relationships/image" Target="media/image92.wmf"/><Relationship Id="rId200" Type="http://schemas.openxmlformats.org/officeDocument/2006/relationships/oleObject" Target="embeddings/oleObject87.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7.tiff"/><Relationship Id="rId198" Type="http://schemas.openxmlformats.org/officeDocument/2006/relationships/image" Target="media/image91.wmf"/><Relationship Id="rId197" Type="http://schemas.openxmlformats.org/officeDocument/2006/relationships/oleObject" Target="embeddings/oleObject86.bin"/><Relationship Id="rId196" Type="http://schemas.openxmlformats.org/officeDocument/2006/relationships/image" Target="media/image90.wmf"/><Relationship Id="rId195" Type="http://schemas.openxmlformats.org/officeDocument/2006/relationships/oleObject" Target="embeddings/oleObject85.bin"/><Relationship Id="rId194" Type="http://schemas.openxmlformats.org/officeDocument/2006/relationships/image" Target="media/image89.wmf"/><Relationship Id="rId193" Type="http://schemas.openxmlformats.org/officeDocument/2006/relationships/oleObject" Target="embeddings/oleObject84.bin"/><Relationship Id="rId192" Type="http://schemas.openxmlformats.org/officeDocument/2006/relationships/image" Target="media/image88.wmf"/><Relationship Id="rId191" Type="http://schemas.openxmlformats.org/officeDocument/2006/relationships/oleObject" Target="embeddings/oleObject83.bin"/><Relationship Id="rId190" Type="http://schemas.openxmlformats.org/officeDocument/2006/relationships/image" Target="media/image87.wmf"/><Relationship Id="rId19" Type="http://schemas.openxmlformats.org/officeDocument/2006/relationships/image" Target="media/image2.wmf"/><Relationship Id="rId189" Type="http://schemas.openxmlformats.org/officeDocument/2006/relationships/oleObject" Target="embeddings/oleObject82.bin"/><Relationship Id="rId188" Type="http://schemas.openxmlformats.org/officeDocument/2006/relationships/image" Target="media/image86.wmf"/><Relationship Id="rId187" Type="http://schemas.openxmlformats.org/officeDocument/2006/relationships/oleObject" Target="embeddings/oleObject81.bin"/><Relationship Id="rId186" Type="http://schemas.openxmlformats.org/officeDocument/2006/relationships/image" Target="media/image6.tiff"/><Relationship Id="rId185" Type="http://schemas.openxmlformats.org/officeDocument/2006/relationships/image" Target="media/image85.wmf"/><Relationship Id="rId184" Type="http://schemas.openxmlformats.org/officeDocument/2006/relationships/oleObject" Target="embeddings/oleObject80.bin"/><Relationship Id="rId183" Type="http://schemas.openxmlformats.org/officeDocument/2006/relationships/image" Target="media/image84.wmf"/><Relationship Id="rId182" Type="http://schemas.openxmlformats.org/officeDocument/2006/relationships/oleObject" Target="embeddings/oleObject79.bin"/><Relationship Id="rId181" Type="http://schemas.openxmlformats.org/officeDocument/2006/relationships/image" Target="media/image83.wmf"/><Relationship Id="rId180" Type="http://schemas.openxmlformats.org/officeDocument/2006/relationships/oleObject" Target="embeddings/oleObject78.bin"/><Relationship Id="rId18" Type="http://schemas.openxmlformats.org/officeDocument/2006/relationships/oleObject" Target="embeddings/oleObject2.bin"/><Relationship Id="rId179" Type="http://schemas.openxmlformats.org/officeDocument/2006/relationships/image" Target="media/image5.tiff"/><Relationship Id="rId178" Type="http://schemas.openxmlformats.org/officeDocument/2006/relationships/image" Target="media/image4.tiff"/><Relationship Id="rId177" Type="http://schemas.openxmlformats.org/officeDocument/2006/relationships/image" Target="media/image82.wmf"/><Relationship Id="rId176" Type="http://schemas.openxmlformats.org/officeDocument/2006/relationships/oleObject" Target="embeddings/oleObject77.bin"/><Relationship Id="rId175" Type="http://schemas.openxmlformats.org/officeDocument/2006/relationships/image" Target="media/image81.wmf"/><Relationship Id="rId174" Type="http://schemas.openxmlformats.org/officeDocument/2006/relationships/oleObject" Target="embeddings/oleObject76.bin"/><Relationship Id="rId173" Type="http://schemas.openxmlformats.org/officeDocument/2006/relationships/image" Target="media/image80.wmf"/><Relationship Id="rId172" Type="http://schemas.openxmlformats.org/officeDocument/2006/relationships/oleObject" Target="embeddings/oleObject75.bin"/><Relationship Id="rId171" Type="http://schemas.openxmlformats.org/officeDocument/2006/relationships/image" Target="media/image79.wmf"/><Relationship Id="rId170" Type="http://schemas.openxmlformats.org/officeDocument/2006/relationships/oleObject" Target="embeddings/oleObject74.bin"/><Relationship Id="rId17" Type="http://schemas.openxmlformats.org/officeDocument/2006/relationships/image" Target="media/image1.wmf"/><Relationship Id="rId169" Type="http://schemas.openxmlformats.org/officeDocument/2006/relationships/image" Target="media/image78.wmf"/><Relationship Id="rId168" Type="http://schemas.openxmlformats.org/officeDocument/2006/relationships/oleObject" Target="embeddings/oleObject73.bin"/><Relationship Id="rId167" Type="http://schemas.openxmlformats.org/officeDocument/2006/relationships/image" Target="media/image77.wmf"/><Relationship Id="rId166" Type="http://schemas.openxmlformats.org/officeDocument/2006/relationships/oleObject" Target="embeddings/oleObject72.bin"/><Relationship Id="rId165" Type="http://schemas.openxmlformats.org/officeDocument/2006/relationships/image" Target="media/image76.wmf"/><Relationship Id="rId164" Type="http://schemas.openxmlformats.org/officeDocument/2006/relationships/oleObject" Target="embeddings/oleObject71.bin"/><Relationship Id="rId163" Type="http://schemas.openxmlformats.org/officeDocument/2006/relationships/image" Target="media/image75.wmf"/><Relationship Id="rId162" Type="http://schemas.openxmlformats.org/officeDocument/2006/relationships/oleObject" Target="embeddings/oleObject70.bin"/><Relationship Id="rId161" Type="http://schemas.openxmlformats.org/officeDocument/2006/relationships/image" Target="media/image74.wmf"/><Relationship Id="rId160" Type="http://schemas.openxmlformats.org/officeDocument/2006/relationships/oleObject" Target="embeddings/oleObject69.bin"/><Relationship Id="rId16" Type="http://schemas.openxmlformats.org/officeDocument/2006/relationships/oleObject" Target="embeddings/oleObject1.bin"/><Relationship Id="rId159" Type="http://schemas.openxmlformats.org/officeDocument/2006/relationships/image" Target="media/image73.wmf"/><Relationship Id="rId158" Type="http://schemas.openxmlformats.org/officeDocument/2006/relationships/oleObject" Target="embeddings/oleObject68.bin"/><Relationship Id="rId157" Type="http://schemas.openxmlformats.org/officeDocument/2006/relationships/image" Target="media/image72.wmf"/><Relationship Id="rId156" Type="http://schemas.openxmlformats.org/officeDocument/2006/relationships/oleObject" Target="embeddings/oleObject67.bin"/><Relationship Id="rId155" Type="http://schemas.openxmlformats.org/officeDocument/2006/relationships/image" Target="media/image71.wmf"/><Relationship Id="rId154" Type="http://schemas.openxmlformats.org/officeDocument/2006/relationships/oleObject" Target="embeddings/oleObject66.bin"/><Relationship Id="rId153" Type="http://schemas.openxmlformats.org/officeDocument/2006/relationships/image" Target="media/image70.wmf"/><Relationship Id="rId152" Type="http://schemas.openxmlformats.org/officeDocument/2006/relationships/oleObject" Target="embeddings/oleObject65.bin"/><Relationship Id="rId151" Type="http://schemas.openxmlformats.org/officeDocument/2006/relationships/image" Target="media/image69.wmf"/><Relationship Id="rId150" Type="http://schemas.openxmlformats.org/officeDocument/2006/relationships/oleObject" Target="embeddings/oleObject64.bin"/><Relationship Id="rId15" Type="http://schemas.openxmlformats.org/officeDocument/2006/relationships/theme" Target="theme/theme1.xml"/><Relationship Id="rId149" Type="http://schemas.openxmlformats.org/officeDocument/2006/relationships/image" Target="media/image68.wmf"/><Relationship Id="rId148" Type="http://schemas.openxmlformats.org/officeDocument/2006/relationships/oleObject" Target="embeddings/oleObject63.bin"/><Relationship Id="rId147" Type="http://schemas.openxmlformats.org/officeDocument/2006/relationships/image" Target="media/image67.wmf"/><Relationship Id="rId146" Type="http://schemas.openxmlformats.org/officeDocument/2006/relationships/oleObject" Target="embeddings/oleObject62.bin"/><Relationship Id="rId145" Type="http://schemas.openxmlformats.org/officeDocument/2006/relationships/image" Target="media/image66.wmf"/><Relationship Id="rId144" Type="http://schemas.openxmlformats.org/officeDocument/2006/relationships/oleObject" Target="embeddings/oleObject61.bin"/><Relationship Id="rId143" Type="http://schemas.openxmlformats.org/officeDocument/2006/relationships/image" Target="media/image65.jpeg"/><Relationship Id="rId142" Type="http://schemas.openxmlformats.org/officeDocument/2006/relationships/image" Target="media/image64.jpeg"/><Relationship Id="rId141" Type="http://schemas.openxmlformats.org/officeDocument/2006/relationships/image" Target="media/image63.png"/><Relationship Id="rId140" Type="http://schemas.openxmlformats.org/officeDocument/2006/relationships/image" Target="media/image62.png"/><Relationship Id="rId14" Type="http://schemas.openxmlformats.org/officeDocument/2006/relationships/footer" Target="footer6.xml"/><Relationship Id="rId139" Type="http://schemas.openxmlformats.org/officeDocument/2006/relationships/image" Target="media/image61.png"/><Relationship Id="rId138" Type="http://schemas.openxmlformats.org/officeDocument/2006/relationships/image" Target="media/image60.wmf"/><Relationship Id="rId137" Type="http://schemas.openxmlformats.org/officeDocument/2006/relationships/oleObject" Target="embeddings/oleObject60.bin"/><Relationship Id="rId136" Type="http://schemas.openxmlformats.org/officeDocument/2006/relationships/image" Target="media/image59.png"/><Relationship Id="rId135" Type="http://schemas.openxmlformats.org/officeDocument/2006/relationships/image" Target="media/image58.jpeg"/><Relationship Id="rId134" Type="http://schemas.openxmlformats.org/officeDocument/2006/relationships/image" Target="media/image3.tiff"/><Relationship Id="rId133" Type="http://schemas.openxmlformats.org/officeDocument/2006/relationships/image" Target="media/image2.tiff"/><Relationship Id="rId132" Type="http://schemas.openxmlformats.org/officeDocument/2006/relationships/oleObject" Target="embeddings/oleObject59.bin"/><Relationship Id="rId131" Type="http://schemas.openxmlformats.org/officeDocument/2006/relationships/oleObject" Target="embeddings/oleObject58.bin"/><Relationship Id="rId130" Type="http://schemas.openxmlformats.org/officeDocument/2006/relationships/image" Target="media/image57.png"/><Relationship Id="rId13" Type="http://schemas.openxmlformats.org/officeDocument/2006/relationships/footer" Target="footer5.xml"/><Relationship Id="rId129" Type="http://schemas.openxmlformats.org/officeDocument/2006/relationships/oleObject" Target="embeddings/oleObject57.bin"/><Relationship Id="rId128" Type="http://schemas.openxmlformats.org/officeDocument/2006/relationships/image" Target="media/image56.wmf"/><Relationship Id="rId127" Type="http://schemas.openxmlformats.org/officeDocument/2006/relationships/oleObject" Target="embeddings/oleObject56.bin"/><Relationship Id="rId126" Type="http://schemas.openxmlformats.org/officeDocument/2006/relationships/oleObject" Target="embeddings/oleObject55.bin"/><Relationship Id="rId125" Type="http://schemas.openxmlformats.org/officeDocument/2006/relationships/oleObject" Target="embeddings/oleObject54.bin"/><Relationship Id="rId124" Type="http://schemas.openxmlformats.org/officeDocument/2006/relationships/image" Target="media/image55.wmf"/><Relationship Id="rId123" Type="http://schemas.openxmlformats.org/officeDocument/2006/relationships/oleObject" Target="embeddings/oleObject53.bin"/><Relationship Id="rId122" Type="http://schemas.openxmlformats.org/officeDocument/2006/relationships/oleObject" Target="embeddings/oleObject52.bin"/><Relationship Id="rId121" Type="http://schemas.openxmlformats.org/officeDocument/2006/relationships/image" Target="media/image54.wmf"/><Relationship Id="rId120" Type="http://schemas.openxmlformats.org/officeDocument/2006/relationships/oleObject" Target="embeddings/oleObject51.bin"/><Relationship Id="rId12" Type="http://schemas.openxmlformats.org/officeDocument/2006/relationships/footer" Target="footer4.xml"/><Relationship Id="rId119" Type="http://schemas.openxmlformats.org/officeDocument/2006/relationships/image" Target="media/image53.wmf"/><Relationship Id="rId118" Type="http://schemas.openxmlformats.org/officeDocument/2006/relationships/oleObject" Target="embeddings/oleObject50.bin"/><Relationship Id="rId117" Type="http://schemas.openxmlformats.org/officeDocument/2006/relationships/image" Target="media/image52.wmf"/><Relationship Id="rId116" Type="http://schemas.openxmlformats.org/officeDocument/2006/relationships/oleObject" Target="embeddings/oleObject49.bin"/><Relationship Id="rId115" Type="http://schemas.openxmlformats.org/officeDocument/2006/relationships/image" Target="media/image51.wmf"/><Relationship Id="rId114" Type="http://schemas.openxmlformats.org/officeDocument/2006/relationships/oleObject" Target="embeddings/oleObject48.bin"/><Relationship Id="rId113" Type="http://schemas.openxmlformats.org/officeDocument/2006/relationships/image" Target="media/image50.wmf"/><Relationship Id="rId112" Type="http://schemas.openxmlformats.org/officeDocument/2006/relationships/oleObject" Target="embeddings/oleObject47.bin"/><Relationship Id="rId111" Type="http://schemas.openxmlformats.org/officeDocument/2006/relationships/image" Target="media/image49.wmf"/><Relationship Id="rId110" Type="http://schemas.openxmlformats.org/officeDocument/2006/relationships/oleObject" Target="embeddings/oleObject46.bin"/><Relationship Id="rId11" Type="http://schemas.openxmlformats.org/officeDocument/2006/relationships/header" Target="header6.xml"/><Relationship Id="rId109" Type="http://schemas.openxmlformats.org/officeDocument/2006/relationships/image" Target="media/image48.wmf"/><Relationship Id="rId108" Type="http://schemas.openxmlformats.org/officeDocument/2006/relationships/oleObject" Target="embeddings/oleObject45.bin"/><Relationship Id="rId107" Type="http://schemas.openxmlformats.org/officeDocument/2006/relationships/image" Target="media/image47.wmf"/><Relationship Id="rId106" Type="http://schemas.openxmlformats.org/officeDocument/2006/relationships/oleObject" Target="embeddings/oleObject44.bin"/><Relationship Id="rId105" Type="http://schemas.openxmlformats.org/officeDocument/2006/relationships/image" Target="media/image46.wmf"/><Relationship Id="rId104" Type="http://schemas.openxmlformats.org/officeDocument/2006/relationships/oleObject" Target="embeddings/oleObject43.bin"/><Relationship Id="rId103" Type="http://schemas.openxmlformats.org/officeDocument/2006/relationships/image" Target="media/image45.wmf"/><Relationship Id="rId102" Type="http://schemas.openxmlformats.org/officeDocument/2006/relationships/oleObject" Target="embeddings/oleObject42.bin"/><Relationship Id="rId101" Type="http://schemas.openxmlformats.org/officeDocument/2006/relationships/image" Target="media/image44.wmf"/><Relationship Id="rId100" Type="http://schemas.openxmlformats.org/officeDocument/2006/relationships/oleObject" Target="embeddings/oleObject41.bin"/><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3EF5FA-ABAA-4282-8073-30724139F973}">
  <ds:schemaRefs/>
</ds:datastoreItem>
</file>

<file path=docProps/app.xml><?xml version="1.0" encoding="utf-8"?>
<Properties xmlns="http://schemas.openxmlformats.org/officeDocument/2006/extended-properties" xmlns:vt="http://schemas.openxmlformats.org/officeDocument/2006/docPropsVTypes">
  <Template>Normal</Template>
  <Pages>74</Pages>
  <Words>10585</Words>
  <Characters>60338</Characters>
  <Lines>502</Lines>
  <Paragraphs>141</Paragraphs>
  <TotalTime>6</TotalTime>
  <ScaleCrop>false</ScaleCrop>
  <LinksUpToDate>false</LinksUpToDate>
  <CharactersWithSpaces>70782</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2020-03-05T09:57:00Z</dcterms:created>
  <dc:creator>loen</dc:creator>
  <cp:lastModifiedBy>Ides</cp:lastModifiedBy>
  <cp:lastPrinted>2020-03-05T09:50:00Z</cp:lastPrinted>
  <dcterms:modified xsi:type="dcterms:W3CDTF">2020-03-13T03:09:33Z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2052-11.1.0.9513</vt:lpwstr>
  </property>
</Properties>
</file>